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369BF52">
      <w:pPr>
        <w:tabs>
          <w:tab w:val="left" w:pos="4967"/>
        </w:tabs>
        <w:spacing w:line="360" w:lineRule="auto"/>
        <w:jc w:val="center"/>
        <w:rPr>
          <w:rFonts w:ascii="宋体" w:hAnsi="宋体" w:cs="Arial"/>
          <w:b/>
          <w:sz w:val="44"/>
          <w:szCs w:val="44"/>
          <w:highlight w:val="none"/>
        </w:rPr>
      </w:pPr>
      <w:bookmarkStart w:id="0" w:name="_Hlk101720354"/>
      <w:bookmarkEnd w:id="0"/>
    </w:p>
    <w:p w14:paraId="669CF22A">
      <w:pPr>
        <w:tabs>
          <w:tab w:val="left" w:pos="55"/>
        </w:tabs>
        <w:jc w:val="center"/>
        <w:rPr>
          <w:rFonts w:ascii="宋体" w:hAnsi="宋体" w:cs="Arial"/>
          <w:b/>
          <w:sz w:val="44"/>
          <w:szCs w:val="44"/>
          <w:highlight w:val="none"/>
        </w:rPr>
      </w:pPr>
      <w:r>
        <w:rPr>
          <w:rFonts w:hint="eastAsia" w:ascii="宋体" w:hAnsi="宋体" w:cs="Arial"/>
          <w:b/>
          <w:sz w:val="44"/>
          <w:szCs w:val="44"/>
          <w:highlight w:val="none"/>
        </w:rPr>
        <w:t>南京市公安局350兆无线通信系统维保</w:t>
      </w:r>
    </w:p>
    <w:p w14:paraId="2065562F">
      <w:pPr>
        <w:tabs>
          <w:tab w:val="left" w:pos="55"/>
        </w:tabs>
        <w:jc w:val="center"/>
        <w:rPr>
          <w:rFonts w:ascii="宋体" w:hAnsi="宋体" w:cs="Arial"/>
          <w:b/>
          <w:w w:val="150"/>
          <w:sz w:val="48"/>
          <w:szCs w:val="48"/>
          <w:highlight w:val="none"/>
        </w:rPr>
      </w:pPr>
      <w:r>
        <w:rPr>
          <w:rFonts w:hint="eastAsia" w:ascii="宋体" w:hAnsi="宋体" w:cs="Arial"/>
          <w:b/>
          <w:sz w:val="44"/>
          <w:szCs w:val="44"/>
          <w:highlight w:val="none"/>
        </w:rPr>
        <w:t>（2025年度）</w:t>
      </w:r>
    </w:p>
    <w:p w14:paraId="6BC4FFC7">
      <w:pPr>
        <w:tabs>
          <w:tab w:val="left" w:pos="1950"/>
        </w:tabs>
        <w:jc w:val="left"/>
        <w:rPr>
          <w:rFonts w:ascii="宋体" w:hAnsi="宋体" w:cs="Arial"/>
          <w:b/>
          <w:w w:val="150"/>
          <w:sz w:val="48"/>
          <w:szCs w:val="48"/>
          <w:highlight w:val="none"/>
        </w:rPr>
      </w:pPr>
    </w:p>
    <w:p w14:paraId="6142787B">
      <w:pPr>
        <w:tabs>
          <w:tab w:val="left" w:pos="1950"/>
        </w:tabs>
        <w:jc w:val="left"/>
        <w:rPr>
          <w:rFonts w:ascii="宋体" w:hAnsi="宋体" w:cs="Arial"/>
          <w:b/>
          <w:w w:val="150"/>
          <w:sz w:val="48"/>
          <w:szCs w:val="48"/>
          <w:highlight w:val="none"/>
        </w:rPr>
      </w:pPr>
    </w:p>
    <w:p w14:paraId="61574F77">
      <w:pPr>
        <w:tabs>
          <w:tab w:val="left" w:pos="1950"/>
        </w:tabs>
        <w:jc w:val="left"/>
        <w:rPr>
          <w:rFonts w:ascii="宋体" w:hAnsi="宋体" w:cs="Arial"/>
          <w:b/>
          <w:w w:val="150"/>
          <w:sz w:val="48"/>
          <w:szCs w:val="48"/>
          <w:highlight w:val="none"/>
        </w:rPr>
      </w:pPr>
    </w:p>
    <w:p w14:paraId="01E4E2C5">
      <w:pPr>
        <w:jc w:val="center"/>
        <w:rPr>
          <w:rFonts w:ascii="宋体" w:hAnsi="宋体" w:cs="Arial"/>
          <w:b/>
          <w:sz w:val="84"/>
          <w:szCs w:val="84"/>
          <w:highlight w:val="none"/>
        </w:rPr>
      </w:pPr>
      <w:r>
        <w:rPr>
          <w:rFonts w:hint="eastAsia" w:ascii="宋体" w:hAnsi="宋体" w:cs="Arial"/>
          <w:b/>
          <w:sz w:val="84"/>
          <w:szCs w:val="84"/>
          <w:highlight w:val="none"/>
        </w:rPr>
        <w:t xml:space="preserve">招 标 </w:t>
      </w:r>
      <w:r>
        <w:rPr>
          <w:rFonts w:ascii="宋体" w:hAnsi="宋体" w:cs="Arial"/>
          <w:b/>
          <w:sz w:val="84"/>
          <w:szCs w:val="84"/>
          <w:highlight w:val="none"/>
        </w:rPr>
        <w:t>文件</w:t>
      </w:r>
    </w:p>
    <w:p w14:paraId="343A96AD">
      <w:pPr>
        <w:spacing w:line="360" w:lineRule="auto"/>
        <w:jc w:val="center"/>
        <w:rPr>
          <w:rFonts w:ascii="宋体" w:hAnsi="宋体" w:cs="Arial"/>
          <w:b/>
          <w:bCs/>
          <w:szCs w:val="21"/>
          <w:highlight w:val="none"/>
        </w:rPr>
      </w:pPr>
    </w:p>
    <w:p w14:paraId="2ABFF116">
      <w:pPr>
        <w:spacing w:line="360" w:lineRule="auto"/>
        <w:jc w:val="center"/>
        <w:rPr>
          <w:rFonts w:ascii="宋体" w:hAnsi="宋体" w:cs="Arial"/>
          <w:b/>
          <w:bCs/>
          <w:szCs w:val="21"/>
          <w:highlight w:val="none"/>
        </w:rPr>
      </w:pPr>
    </w:p>
    <w:p w14:paraId="144E85EB">
      <w:pPr>
        <w:spacing w:line="360" w:lineRule="auto"/>
        <w:jc w:val="center"/>
        <w:rPr>
          <w:rFonts w:ascii="宋体" w:hAnsi="宋体" w:cs="Arial"/>
          <w:b/>
          <w:bCs/>
          <w:szCs w:val="21"/>
          <w:highlight w:val="none"/>
        </w:rPr>
      </w:pPr>
    </w:p>
    <w:p w14:paraId="7831CE94">
      <w:pPr>
        <w:spacing w:line="360" w:lineRule="auto"/>
        <w:jc w:val="center"/>
        <w:rPr>
          <w:rFonts w:ascii="宋体" w:hAnsi="宋体" w:cs="Arial"/>
          <w:b/>
          <w:bCs/>
          <w:szCs w:val="21"/>
          <w:highlight w:val="none"/>
        </w:rPr>
      </w:pPr>
    </w:p>
    <w:p w14:paraId="7A278244">
      <w:pPr>
        <w:spacing w:line="360" w:lineRule="auto"/>
        <w:jc w:val="center"/>
        <w:rPr>
          <w:rFonts w:ascii="宋体" w:hAnsi="宋体" w:cs="Arial"/>
          <w:b/>
          <w:bCs/>
          <w:szCs w:val="21"/>
          <w:highlight w:val="none"/>
        </w:rPr>
      </w:pPr>
    </w:p>
    <w:p w14:paraId="1F076994">
      <w:pPr>
        <w:spacing w:line="360" w:lineRule="auto"/>
        <w:jc w:val="center"/>
        <w:rPr>
          <w:rFonts w:ascii="宋体" w:hAnsi="宋体" w:cs="Arial"/>
          <w:b/>
          <w:bCs/>
          <w:sz w:val="36"/>
          <w:szCs w:val="36"/>
          <w:highlight w:val="none"/>
        </w:rPr>
      </w:pPr>
    </w:p>
    <w:p w14:paraId="48051F25">
      <w:pPr>
        <w:spacing w:line="360" w:lineRule="auto"/>
        <w:jc w:val="center"/>
        <w:rPr>
          <w:rFonts w:ascii="宋体" w:hAnsi="宋体" w:cs="Arial"/>
          <w:b/>
          <w:bCs/>
          <w:sz w:val="28"/>
          <w:szCs w:val="28"/>
          <w:highlight w:val="none"/>
        </w:rPr>
      </w:pPr>
    </w:p>
    <w:p w14:paraId="11F69BD7">
      <w:pPr>
        <w:spacing w:line="360" w:lineRule="auto"/>
        <w:jc w:val="center"/>
        <w:rPr>
          <w:rFonts w:ascii="宋体" w:hAnsi="宋体" w:cs="Arial"/>
          <w:b/>
          <w:bCs/>
          <w:sz w:val="28"/>
          <w:szCs w:val="28"/>
          <w:highlight w:val="none"/>
        </w:rPr>
      </w:pPr>
    </w:p>
    <w:p w14:paraId="559D4ADE">
      <w:pPr>
        <w:spacing w:line="360" w:lineRule="auto"/>
        <w:jc w:val="center"/>
        <w:rPr>
          <w:rFonts w:ascii="宋体" w:hAnsi="宋体" w:cs="Arial"/>
          <w:b/>
          <w:bCs/>
          <w:szCs w:val="21"/>
          <w:highlight w:val="none"/>
        </w:rPr>
      </w:pPr>
    </w:p>
    <w:p w14:paraId="354CC4F4">
      <w:pPr>
        <w:spacing w:line="360" w:lineRule="auto"/>
        <w:jc w:val="center"/>
        <w:rPr>
          <w:rFonts w:ascii="宋体" w:hAnsi="宋体" w:cs="Arial"/>
          <w:b/>
          <w:bCs/>
          <w:szCs w:val="21"/>
          <w:highlight w:val="none"/>
        </w:rPr>
      </w:pPr>
    </w:p>
    <w:p w14:paraId="69ED51F8">
      <w:pPr>
        <w:spacing w:line="700" w:lineRule="exact"/>
        <w:rPr>
          <w:rFonts w:ascii="宋体" w:hAnsi="宋体" w:cs="Arial"/>
          <w:b/>
          <w:sz w:val="36"/>
          <w:szCs w:val="36"/>
          <w:highlight w:val="none"/>
        </w:rPr>
      </w:pPr>
    </w:p>
    <w:p w14:paraId="033FCB5D">
      <w:pPr>
        <w:spacing w:line="700" w:lineRule="exact"/>
        <w:ind w:firstLine="730" w:firstLineChars="200"/>
        <w:rPr>
          <w:rFonts w:hint="eastAsia" w:ascii="宋体" w:hAnsi="宋体" w:eastAsia="宋体" w:cs="Arial"/>
          <w:b/>
          <w:sz w:val="36"/>
          <w:szCs w:val="36"/>
          <w:highlight w:val="none"/>
          <w:lang w:eastAsia="zh-CN"/>
        </w:rPr>
      </w:pPr>
      <w:r>
        <w:rPr>
          <w:rFonts w:ascii="宋体" w:hAnsi="宋体" w:cs="Arial"/>
          <w:b/>
          <w:sz w:val="36"/>
          <w:szCs w:val="36"/>
          <w:highlight w:val="none"/>
        </w:rPr>
        <w:t>项目编号：</w:t>
      </w:r>
      <w:r>
        <w:rPr>
          <w:rFonts w:hint="eastAsia" w:ascii="宋体" w:hAnsi="宋体" w:cs="Arial"/>
          <w:b/>
          <w:sz w:val="36"/>
          <w:szCs w:val="36"/>
          <w:highlight w:val="none"/>
          <w:lang w:eastAsia="zh-CN"/>
        </w:rPr>
        <w:t>JSZC-320100-SDLH-G2025-0032</w:t>
      </w:r>
    </w:p>
    <w:p w14:paraId="2BE40B0F">
      <w:pPr>
        <w:spacing w:line="700" w:lineRule="exact"/>
        <w:ind w:firstLine="730" w:firstLineChars="200"/>
        <w:rPr>
          <w:rFonts w:ascii="宋体" w:hAnsi="宋体" w:cs="Arial"/>
          <w:b/>
          <w:sz w:val="36"/>
          <w:szCs w:val="36"/>
          <w:highlight w:val="none"/>
        </w:rPr>
      </w:pPr>
      <w:r>
        <w:rPr>
          <w:rFonts w:ascii="宋体" w:hAnsi="宋体" w:cs="Arial"/>
          <w:b/>
          <w:sz w:val="36"/>
          <w:szCs w:val="36"/>
          <w:highlight w:val="none"/>
        </w:rPr>
        <w:t>采 购 人：</w:t>
      </w:r>
      <w:r>
        <w:rPr>
          <w:rFonts w:hint="eastAsia" w:ascii="宋体" w:hAnsi="宋体" w:cs="Arial"/>
          <w:b/>
          <w:sz w:val="36"/>
          <w:szCs w:val="36"/>
          <w:highlight w:val="none"/>
        </w:rPr>
        <w:t>南京市公安局</w:t>
      </w:r>
    </w:p>
    <w:p w14:paraId="5D572212">
      <w:pPr>
        <w:spacing w:line="700" w:lineRule="exact"/>
        <w:ind w:firstLine="730" w:firstLineChars="200"/>
        <w:rPr>
          <w:rFonts w:ascii="宋体" w:hAnsi="宋体" w:cs="Arial"/>
          <w:b/>
          <w:sz w:val="36"/>
          <w:szCs w:val="36"/>
          <w:highlight w:val="none"/>
        </w:rPr>
      </w:pPr>
      <w:r>
        <w:rPr>
          <w:rFonts w:ascii="宋体" w:hAnsi="宋体" w:cs="Arial"/>
          <w:b/>
          <w:sz w:val="36"/>
          <w:szCs w:val="36"/>
          <w:highlight w:val="none"/>
        </w:rPr>
        <w:t>代理机构：</w:t>
      </w:r>
      <w:r>
        <w:rPr>
          <w:rFonts w:hint="eastAsia" w:ascii="宋体" w:hAnsi="宋体" w:cs="Arial"/>
          <w:b/>
          <w:sz w:val="36"/>
          <w:szCs w:val="36"/>
          <w:highlight w:val="none"/>
        </w:rPr>
        <w:t>江苏盛德量行建设咨询有限公司</w:t>
      </w:r>
    </w:p>
    <w:p w14:paraId="7515AD65">
      <w:pPr>
        <w:spacing w:line="720" w:lineRule="exact"/>
        <w:ind w:firstLine="730" w:firstLineChars="200"/>
        <w:rPr>
          <w:rFonts w:ascii="宋体" w:hAnsi="宋体" w:cs="Arial"/>
          <w:highlight w:val="none"/>
        </w:rPr>
      </w:pPr>
      <w:r>
        <w:rPr>
          <w:rFonts w:hint="eastAsia" w:ascii="宋体" w:hAnsi="宋体" w:cs="Arial"/>
          <w:b/>
          <w:sz w:val="36"/>
          <w:szCs w:val="36"/>
          <w:highlight w:val="none"/>
        </w:rPr>
        <w:t>日  期：</w:t>
      </w:r>
      <w:r>
        <w:rPr>
          <w:rFonts w:ascii="宋体" w:hAnsi="宋体" w:cs="Arial"/>
          <w:b/>
          <w:sz w:val="36"/>
          <w:szCs w:val="36"/>
          <w:highlight w:val="none"/>
        </w:rPr>
        <w:t>二〇二</w:t>
      </w:r>
      <w:r>
        <w:rPr>
          <w:rFonts w:hint="eastAsia" w:ascii="宋体" w:hAnsi="宋体" w:cs="Arial"/>
          <w:b/>
          <w:sz w:val="36"/>
          <w:szCs w:val="36"/>
          <w:highlight w:val="none"/>
        </w:rPr>
        <w:t>五</w:t>
      </w:r>
      <w:r>
        <w:rPr>
          <w:rFonts w:ascii="宋体" w:hAnsi="宋体" w:cs="Arial"/>
          <w:b/>
          <w:sz w:val="36"/>
          <w:szCs w:val="36"/>
          <w:highlight w:val="none"/>
        </w:rPr>
        <w:t>年</w:t>
      </w:r>
      <w:r>
        <w:rPr>
          <w:rFonts w:hint="eastAsia" w:ascii="宋体" w:hAnsi="宋体" w:cs="Arial"/>
          <w:b/>
          <w:sz w:val="36"/>
          <w:szCs w:val="36"/>
          <w:highlight w:val="none"/>
          <w:lang w:val="en-US" w:eastAsia="zh-CN"/>
        </w:rPr>
        <w:t>十一</w:t>
      </w:r>
      <w:r>
        <w:rPr>
          <w:rFonts w:ascii="宋体" w:hAnsi="宋体" w:cs="Arial"/>
          <w:b/>
          <w:sz w:val="36"/>
          <w:szCs w:val="36"/>
          <w:highlight w:val="none"/>
        </w:rPr>
        <w:t>月</w:t>
      </w:r>
      <w:bookmarkStart w:id="1" w:name="_Toc364329280"/>
    </w:p>
    <w:bookmarkEnd w:id="1"/>
    <w:p w14:paraId="3B6129AD">
      <w:pPr>
        <w:spacing w:line="720" w:lineRule="exact"/>
        <w:jc w:val="center"/>
        <w:rPr>
          <w:rFonts w:ascii="宋体" w:hAnsi="宋体"/>
          <w:b/>
          <w:sz w:val="44"/>
          <w:szCs w:val="44"/>
          <w:highlight w:val="none"/>
        </w:rPr>
        <w:sectPr>
          <w:headerReference r:id="rId5" w:type="first"/>
          <w:footerReference r:id="rId8" w:type="first"/>
          <w:headerReference r:id="rId3" w:type="default"/>
          <w:footerReference r:id="rId6" w:type="default"/>
          <w:headerReference r:id="rId4" w:type="even"/>
          <w:footerReference r:id="rId7" w:type="even"/>
          <w:type w:val="oddPage"/>
          <w:pgSz w:w="11906" w:h="16838"/>
          <w:pgMar w:top="1440" w:right="1080" w:bottom="1440" w:left="1080" w:header="851" w:footer="992" w:gutter="0"/>
          <w:cols w:space="720" w:num="1"/>
          <w:titlePg/>
          <w:docGrid w:type="linesAndChars" w:linePitch="312" w:charSpace="1228"/>
        </w:sectPr>
      </w:pPr>
    </w:p>
    <w:p w14:paraId="71329DAF">
      <w:pPr>
        <w:spacing w:line="440" w:lineRule="exact"/>
        <w:jc w:val="center"/>
        <w:rPr>
          <w:rFonts w:ascii="宋体" w:hAnsi="宋体" w:cs="Arial"/>
          <w:sz w:val="36"/>
          <w:szCs w:val="36"/>
          <w:highlight w:val="none"/>
        </w:rPr>
      </w:pPr>
      <w:r>
        <w:rPr>
          <w:rFonts w:ascii="宋体" w:hAnsi="宋体" w:cs="Arial"/>
          <w:b/>
          <w:sz w:val="36"/>
          <w:szCs w:val="36"/>
          <w:highlight w:val="none"/>
        </w:rPr>
        <w:t>目  录</w:t>
      </w:r>
    </w:p>
    <w:p w14:paraId="6B920182">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bookmarkStart w:id="2" w:name="OLE_LINK1"/>
      <w:bookmarkStart w:id="3" w:name="OLE_LINK2"/>
      <w:r>
        <w:rPr>
          <w:rFonts w:cs="Arial" w:asciiTheme="minorEastAsia" w:hAnsiTheme="minorEastAsia" w:eastAsiaTheme="minorEastAsia"/>
          <w:bCs w:val="0"/>
          <w:caps w:val="0"/>
          <w:smallCaps/>
          <w:sz w:val="24"/>
          <w:szCs w:val="24"/>
          <w:highlight w:val="none"/>
        </w:rPr>
        <w:fldChar w:fldCharType="begin"/>
      </w:r>
      <w:r>
        <w:rPr>
          <w:rFonts w:cs="Arial" w:asciiTheme="minorEastAsia" w:hAnsiTheme="minorEastAsia" w:eastAsiaTheme="minorEastAsia"/>
          <w:bCs w:val="0"/>
          <w:caps w:val="0"/>
          <w:smallCaps/>
          <w:sz w:val="24"/>
          <w:szCs w:val="24"/>
          <w:highlight w:val="none"/>
        </w:rPr>
        <w:instrText xml:space="preserve"> TOC \o "1-2" \h \z \u </w:instrText>
      </w:r>
      <w:r>
        <w:rPr>
          <w:rFonts w:cs="Arial" w:asciiTheme="minorEastAsia" w:hAnsiTheme="minorEastAsia" w:eastAsiaTheme="minorEastAsia"/>
          <w:bCs w:val="0"/>
          <w:caps w:val="0"/>
          <w:smallCaps/>
          <w:sz w:val="24"/>
          <w:szCs w:val="24"/>
          <w:highlight w:val="none"/>
        </w:rPr>
        <w:fldChar w:fldCharType="separate"/>
      </w:r>
      <w:r>
        <w:rPr>
          <w:highlight w:val="none"/>
        </w:rPr>
        <w:fldChar w:fldCharType="begin"/>
      </w:r>
      <w:r>
        <w:rPr>
          <w:highlight w:val="none"/>
        </w:rPr>
        <w:instrText xml:space="preserve"> HYPERLINK \l "_Toc101299298" </w:instrText>
      </w:r>
      <w:r>
        <w:rPr>
          <w:highlight w:val="none"/>
        </w:rPr>
        <w:fldChar w:fldCharType="separate"/>
      </w:r>
      <w:r>
        <w:rPr>
          <w:rStyle w:val="59"/>
          <w:rFonts w:cs="Arial" w:asciiTheme="minorEastAsia" w:hAnsiTheme="minorEastAsia" w:eastAsiaTheme="minorEastAsia"/>
          <w:color w:val="auto"/>
          <w:sz w:val="24"/>
          <w:szCs w:val="24"/>
          <w:highlight w:val="none"/>
        </w:rPr>
        <w:t>招标公告</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_Toc101299298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3</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2B6B03CA">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"_Toc101299299" </w:instrText>
      </w:r>
      <w:r>
        <w:rPr>
          <w:highlight w:val="none"/>
        </w:rPr>
        <w:fldChar w:fldCharType="separate"/>
      </w:r>
      <w:r>
        <w:rPr>
          <w:rStyle w:val="59"/>
          <w:rFonts w:cs="Arial" w:asciiTheme="minorEastAsia" w:hAnsiTheme="minorEastAsia" w:eastAsiaTheme="minorEastAsia"/>
          <w:color w:val="auto"/>
          <w:kern w:val="44"/>
          <w:sz w:val="24"/>
          <w:szCs w:val="24"/>
          <w:highlight w:val="none"/>
        </w:rPr>
        <w:t>第一章 供应商须知</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_Toc101299299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7</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52B2335C">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"_Toc101299300" </w:instrText>
      </w:r>
      <w:r>
        <w:rPr>
          <w:highlight w:val="none"/>
        </w:rPr>
        <w:fldChar w:fldCharType="separate"/>
      </w:r>
      <w:r>
        <w:rPr>
          <w:rStyle w:val="59"/>
          <w:rFonts w:cs="Arial" w:asciiTheme="minorEastAsia" w:hAnsiTheme="minorEastAsia" w:eastAsiaTheme="minorEastAsia"/>
          <w:color w:val="auto"/>
          <w:sz w:val="24"/>
          <w:szCs w:val="24"/>
          <w:highlight w:val="none"/>
        </w:rPr>
        <w:t>供应商须知前附表</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_Toc101299300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7</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76351D53">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"_Toc101299301" </w:instrText>
      </w:r>
      <w:r>
        <w:rPr>
          <w:highlight w:val="none"/>
        </w:rPr>
        <w:fldChar w:fldCharType="separate"/>
      </w:r>
      <w:r>
        <w:rPr>
          <w:rStyle w:val="59"/>
          <w:rFonts w:cs="Arial" w:asciiTheme="minorEastAsia" w:hAnsiTheme="minorEastAsia" w:eastAsiaTheme="minorEastAsia"/>
          <w:color w:val="auto"/>
          <w:sz w:val="24"/>
          <w:szCs w:val="24"/>
          <w:highlight w:val="none"/>
        </w:rPr>
        <w:t>一、说明</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_Toc101299301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11</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1074067A">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"_Toc101299302" </w:instrText>
      </w:r>
      <w:r>
        <w:rPr>
          <w:highlight w:val="none"/>
        </w:rPr>
        <w:fldChar w:fldCharType="separate"/>
      </w:r>
      <w:r>
        <w:rPr>
          <w:rStyle w:val="59"/>
          <w:rFonts w:cs="Arial" w:asciiTheme="minorEastAsia" w:hAnsiTheme="minorEastAsia" w:eastAsiaTheme="minorEastAsia"/>
          <w:color w:val="auto"/>
          <w:sz w:val="24"/>
          <w:szCs w:val="24"/>
          <w:highlight w:val="none"/>
        </w:rPr>
        <w:t>二、招标文件</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_Toc101299302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12</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322DB13E">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"_Toc101299303" </w:instrText>
      </w:r>
      <w:r>
        <w:rPr>
          <w:highlight w:val="none"/>
        </w:rPr>
        <w:fldChar w:fldCharType="separate"/>
      </w:r>
      <w:r>
        <w:rPr>
          <w:rStyle w:val="59"/>
          <w:rFonts w:cs="Arial" w:asciiTheme="minorEastAsia" w:hAnsiTheme="minorEastAsia" w:eastAsiaTheme="minorEastAsia"/>
          <w:color w:val="auto"/>
          <w:sz w:val="24"/>
          <w:szCs w:val="24"/>
          <w:highlight w:val="none"/>
        </w:rPr>
        <w:t>三、投标文件的编制</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_Toc101299303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13</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784DEAA2">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"_Toc101299304" </w:instrText>
      </w:r>
      <w:r>
        <w:rPr>
          <w:highlight w:val="none"/>
        </w:rPr>
        <w:fldChar w:fldCharType="separate"/>
      </w:r>
      <w:r>
        <w:rPr>
          <w:rStyle w:val="59"/>
          <w:rFonts w:cs="Arial" w:asciiTheme="minorEastAsia" w:hAnsiTheme="minorEastAsia" w:eastAsiaTheme="minorEastAsia"/>
          <w:color w:val="auto"/>
          <w:sz w:val="24"/>
          <w:szCs w:val="24"/>
          <w:highlight w:val="none"/>
        </w:rPr>
        <w:t>四、投标文件的递交</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_Toc101299304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15</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49075E0D">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"_Toc101299305" </w:instrText>
      </w:r>
      <w:r>
        <w:rPr>
          <w:highlight w:val="none"/>
        </w:rPr>
        <w:fldChar w:fldCharType="separate"/>
      </w:r>
      <w:r>
        <w:rPr>
          <w:rStyle w:val="59"/>
          <w:rFonts w:cs="Arial" w:asciiTheme="minorEastAsia" w:hAnsiTheme="minorEastAsia" w:eastAsiaTheme="minorEastAsia"/>
          <w:color w:val="auto"/>
          <w:sz w:val="24"/>
          <w:szCs w:val="24"/>
          <w:highlight w:val="none"/>
        </w:rPr>
        <w:t>五、开标与评标</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_Toc101299305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15</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193B1A20">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"_Toc101299306" </w:instrText>
      </w:r>
      <w:r>
        <w:rPr>
          <w:highlight w:val="none"/>
        </w:rPr>
        <w:fldChar w:fldCharType="separate"/>
      </w:r>
      <w:r>
        <w:rPr>
          <w:rStyle w:val="59"/>
          <w:rFonts w:cs="Arial" w:asciiTheme="minorEastAsia" w:hAnsiTheme="minorEastAsia" w:eastAsiaTheme="minorEastAsia"/>
          <w:color w:val="auto"/>
          <w:sz w:val="24"/>
          <w:szCs w:val="24"/>
          <w:highlight w:val="none"/>
        </w:rPr>
        <w:t>六、中标和合同</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_Toc101299306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17</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2D282AFD">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"_Toc101299307" </w:instrText>
      </w:r>
      <w:r>
        <w:rPr>
          <w:highlight w:val="none"/>
        </w:rPr>
        <w:fldChar w:fldCharType="separate"/>
      </w:r>
      <w:r>
        <w:rPr>
          <w:rStyle w:val="59"/>
          <w:rFonts w:cs="Arial" w:asciiTheme="minorEastAsia" w:hAnsiTheme="minorEastAsia" w:eastAsiaTheme="minorEastAsia"/>
          <w:color w:val="auto"/>
          <w:kern w:val="44"/>
          <w:sz w:val="24"/>
          <w:szCs w:val="24"/>
          <w:highlight w:val="none"/>
        </w:rPr>
        <w:t>第二章 评标方法和标准</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_Toc101299307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61A27612">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"_Toc101299308" </w:instrText>
      </w:r>
      <w:r>
        <w:rPr>
          <w:highlight w:val="none"/>
        </w:rPr>
        <w:fldChar w:fldCharType="separate"/>
      </w:r>
      <w:r>
        <w:rPr>
          <w:rStyle w:val="59"/>
          <w:rFonts w:cs="Arial" w:asciiTheme="minorEastAsia" w:hAnsiTheme="minorEastAsia" w:eastAsiaTheme="minorEastAsia"/>
          <w:color w:val="auto"/>
          <w:sz w:val="24"/>
          <w:szCs w:val="24"/>
          <w:highlight w:val="none"/>
        </w:rPr>
        <w:t>一、评标依据</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_Toc101299308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7158989F">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"_Toc101299309" </w:instrText>
      </w:r>
      <w:r>
        <w:rPr>
          <w:highlight w:val="none"/>
        </w:rPr>
        <w:fldChar w:fldCharType="separate"/>
      </w:r>
      <w:r>
        <w:rPr>
          <w:rStyle w:val="59"/>
          <w:rFonts w:cs="Arial" w:asciiTheme="minorEastAsia" w:hAnsiTheme="minorEastAsia" w:eastAsiaTheme="minorEastAsia"/>
          <w:color w:val="auto"/>
          <w:sz w:val="24"/>
          <w:szCs w:val="24"/>
          <w:highlight w:val="none"/>
        </w:rPr>
        <w:t>二、评标委员会</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_Toc101299309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0635005D">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"_Toc101299310" </w:instrText>
      </w:r>
      <w:r>
        <w:rPr>
          <w:highlight w:val="none"/>
        </w:rPr>
        <w:fldChar w:fldCharType="separate"/>
      </w:r>
      <w:r>
        <w:rPr>
          <w:rStyle w:val="59"/>
          <w:rFonts w:cs="Arial" w:asciiTheme="minorEastAsia" w:hAnsiTheme="minorEastAsia" w:eastAsiaTheme="minorEastAsia"/>
          <w:color w:val="auto"/>
          <w:sz w:val="24"/>
          <w:szCs w:val="24"/>
          <w:highlight w:val="none"/>
        </w:rPr>
        <w:t>三、评标方法及标准</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_Toc101299310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5DAE2161">
      <w:pPr>
        <w:pStyle w:val="42"/>
        <w:tabs>
          <w:tab w:val="right" w:leader="dot" w:pos="8296"/>
        </w:tabs>
        <w:spacing w:line="360" w:lineRule="auto"/>
        <w:rPr>
          <w:rFonts w:asciiTheme="minorEastAsia" w:hAnsiTheme="minorEastAsia" w:eastAsiaTheme="minorEastAsia" w:cstheme="minorBidi"/>
          <w:smallCaps w:val="0"/>
          <w:sz w:val="24"/>
          <w:szCs w:val="24"/>
          <w:highlight w:val="none"/>
        </w:rPr>
      </w:pPr>
      <w:r>
        <w:rPr>
          <w:highlight w:val="none"/>
        </w:rPr>
        <w:fldChar w:fldCharType="begin"/>
      </w:r>
      <w:r>
        <w:rPr>
          <w:highlight w:val="none"/>
        </w:rPr>
        <w:instrText xml:space="preserve"> HYPERLINK \l "_Toc101299311" </w:instrText>
      </w:r>
      <w:r>
        <w:rPr>
          <w:highlight w:val="none"/>
        </w:rPr>
        <w:fldChar w:fldCharType="separate"/>
      </w:r>
      <w:r>
        <w:rPr>
          <w:rStyle w:val="59"/>
          <w:rFonts w:cs="Arial" w:asciiTheme="minorEastAsia" w:hAnsiTheme="minorEastAsia" w:eastAsiaTheme="minorEastAsia"/>
          <w:color w:val="auto"/>
          <w:sz w:val="24"/>
          <w:szCs w:val="24"/>
          <w:highlight w:val="none"/>
        </w:rPr>
        <w:t>四、评审因素及评分标准</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_Toc101299311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22</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38DD12B4">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"_Toc101299312" </w:instrText>
      </w:r>
      <w:r>
        <w:rPr>
          <w:highlight w:val="none"/>
        </w:rPr>
        <w:fldChar w:fldCharType="separate"/>
      </w:r>
      <w:r>
        <w:rPr>
          <w:rStyle w:val="59"/>
          <w:rFonts w:cs="Arial" w:asciiTheme="minorEastAsia" w:hAnsiTheme="minorEastAsia" w:eastAsiaTheme="minorEastAsia"/>
          <w:color w:val="auto"/>
          <w:sz w:val="24"/>
          <w:szCs w:val="24"/>
          <w:highlight w:val="none"/>
        </w:rPr>
        <w:t>第三章 合同条款及格式</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_Toc101299312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26</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5972F327">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"_Toc101299313" </w:instrText>
      </w:r>
      <w:r>
        <w:rPr>
          <w:highlight w:val="none"/>
        </w:rPr>
        <w:fldChar w:fldCharType="separate"/>
      </w:r>
      <w:r>
        <w:rPr>
          <w:rStyle w:val="59"/>
          <w:rFonts w:cs="Arial" w:asciiTheme="minorEastAsia" w:hAnsiTheme="minorEastAsia" w:eastAsiaTheme="minorEastAsia"/>
          <w:color w:val="auto"/>
          <w:sz w:val="24"/>
          <w:szCs w:val="24"/>
          <w:highlight w:val="none"/>
        </w:rPr>
        <w:t>第四章 采购需求</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_Toc101299313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26</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33808D0D">
      <w:pPr>
        <w:pStyle w:val="34"/>
        <w:tabs>
          <w:tab w:val="right" w:leader="dot" w:pos="8296"/>
        </w:tabs>
        <w:spacing w:line="360" w:lineRule="auto"/>
        <w:rPr>
          <w:rFonts w:asciiTheme="minorEastAsia" w:hAnsiTheme="minorEastAsia" w:eastAsiaTheme="minorEastAsia" w:cstheme="minorBidi"/>
          <w:b w:val="0"/>
          <w:bCs w:val="0"/>
          <w:caps w:val="0"/>
          <w:sz w:val="24"/>
          <w:szCs w:val="24"/>
          <w:highlight w:val="none"/>
        </w:rPr>
      </w:pPr>
      <w:r>
        <w:rPr>
          <w:highlight w:val="none"/>
        </w:rPr>
        <w:fldChar w:fldCharType="begin"/>
      </w:r>
      <w:r>
        <w:rPr>
          <w:highlight w:val="none"/>
        </w:rPr>
        <w:instrText xml:space="preserve"> HYPERLINK \l "_Toc101299314" </w:instrText>
      </w:r>
      <w:r>
        <w:rPr>
          <w:highlight w:val="none"/>
        </w:rPr>
        <w:fldChar w:fldCharType="separate"/>
      </w:r>
      <w:r>
        <w:rPr>
          <w:rStyle w:val="59"/>
          <w:rFonts w:cs="Arial" w:asciiTheme="minorEastAsia" w:hAnsiTheme="minorEastAsia" w:eastAsiaTheme="minorEastAsia"/>
          <w:color w:val="auto"/>
          <w:sz w:val="24"/>
          <w:szCs w:val="24"/>
          <w:highlight w:val="none"/>
        </w:rPr>
        <w:t>第五章 投标文件格式</w:t>
      </w:r>
      <w:r>
        <w:rPr>
          <w:rFonts w:asciiTheme="minorEastAsia" w:hAnsiTheme="minorEastAsia" w:eastAsiaTheme="minorEastAsia"/>
          <w:sz w:val="24"/>
          <w:szCs w:val="24"/>
          <w:highlight w:val="none"/>
        </w:rPr>
        <w:tab/>
      </w:r>
      <w:r>
        <w:rPr>
          <w:rFonts w:asciiTheme="minorEastAsia" w:hAnsiTheme="minorEastAsia" w:eastAsiaTheme="minorEastAsia"/>
          <w:sz w:val="24"/>
          <w:szCs w:val="24"/>
          <w:highlight w:val="none"/>
        </w:rPr>
        <w:fldChar w:fldCharType="begin"/>
      </w:r>
      <w:r>
        <w:rPr>
          <w:rFonts w:asciiTheme="minorEastAsia" w:hAnsiTheme="minorEastAsia" w:eastAsiaTheme="minorEastAsia"/>
          <w:sz w:val="24"/>
          <w:szCs w:val="24"/>
          <w:highlight w:val="none"/>
        </w:rPr>
        <w:instrText xml:space="preserve"> PAGEREF _Toc101299314 \h </w:instrText>
      </w:r>
      <w:r>
        <w:rPr>
          <w:rFonts w:asciiTheme="minorEastAsia" w:hAnsiTheme="minorEastAsia" w:eastAsiaTheme="minorEastAsia"/>
          <w:sz w:val="24"/>
          <w:szCs w:val="24"/>
          <w:highlight w:val="none"/>
        </w:rPr>
        <w:fldChar w:fldCharType="separate"/>
      </w:r>
      <w:r>
        <w:rPr>
          <w:rFonts w:asciiTheme="minorEastAsia" w:hAnsiTheme="minorEastAsia" w:eastAsiaTheme="minorEastAsia"/>
          <w:sz w:val="24"/>
          <w:szCs w:val="24"/>
          <w:highlight w:val="none"/>
        </w:rPr>
        <w:t>40</w:t>
      </w:r>
      <w:r>
        <w:rPr>
          <w:rFonts w:asciiTheme="minorEastAsia" w:hAnsiTheme="minorEastAsia" w:eastAsiaTheme="minorEastAsia"/>
          <w:sz w:val="24"/>
          <w:szCs w:val="24"/>
          <w:highlight w:val="none"/>
        </w:rPr>
        <w:fldChar w:fldCharType="end"/>
      </w:r>
      <w:r>
        <w:rPr>
          <w:rFonts w:asciiTheme="minorEastAsia" w:hAnsiTheme="minorEastAsia" w:eastAsiaTheme="minorEastAsia"/>
          <w:sz w:val="24"/>
          <w:szCs w:val="24"/>
          <w:highlight w:val="none"/>
        </w:rPr>
        <w:fldChar w:fldCharType="end"/>
      </w:r>
    </w:p>
    <w:p w14:paraId="263E77FD">
      <w:pPr>
        <w:pStyle w:val="42"/>
        <w:tabs>
          <w:tab w:val="left" w:pos="2376"/>
        </w:tabs>
        <w:spacing w:line="360" w:lineRule="auto"/>
        <w:ind w:left="0" w:firstLine="490" w:firstLineChars="200"/>
        <w:jc w:val="both"/>
        <w:rPr>
          <w:rFonts w:ascii="宋体" w:hAnsi="宋体" w:cs="Arial"/>
          <w:szCs w:val="21"/>
          <w:highlight w:val="none"/>
        </w:rPr>
      </w:pPr>
      <w:r>
        <w:rPr>
          <w:rFonts w:cs="Arial" w:asciiTheme="minorEastAsia" w:hAnsiTheme="minorEastAsia" w:eastAsiaTheme="minorEastAsia"/>
          <w:bCs/>
          <w:caps/>
          <w:smallCaps w:val="0"/>
          <w:sz w:val="24"/>
          <w:szCs w:val="24"/>
          <w:highlight w:val="none"/>
        </w:rPr>
        <w:fldChar w:fldCharType="end"/>
      </w:r>
      <w:bookmarkEnd w:id="2"/>
      <w:bookmarkEnd w:id="3"/>
      <w:r>
        <w:rPr>
          <w:rFonts w:ascii="宋体" w:hAnsi="宋体" w:cs="Arial"/>
          <w:bCs/>
          <w:caps/>
          <w:smallCaps w:val="0"/>
          <w:sz w:val="21"/>
          <w:szCs w:val="21"/>
          <w:highlight w:val="none"/>
        </w:rPr>
        <w:tab/>
      </w:r>
    </w:p>
    <w:p w14:paraId="78FAE989">
      <w:pPr>
        <w:pStyle w:val="3"/>
        <w:adjustRightInd w:val="0"/>
        <w:snapToGrid w:val="0"/>
        <w:spacing w:before="100" w:beforeAutospacing="1" w:after="100" w:afterAutospacing="1" w:line="240" w:lineRule="auto"/>
        <w:jc w:val="center"/>
        <w:rPr>
          <w:rFonts w:ascii="宋体" w:hAnsi="宋体" w:cs="Arial"/>
          <w:szCs w:val="21"/>
          <w:highlight w:val="none"/>
        </w:rPr>
      </w:pPr>
      <w:r>
        <w:rPr>
          <w:rFonts w:ascii="宋体" w:hAnsi="宋体"/>
          <w:highlight w:val="none"/>
        </w:rPr>
        <w:br w:type="page"/>
      </w:r>
      <w:bookmarkStart w:id="4" w:name="_Toc101299298"/>
      <w:bookmarkStart w:id="5" w:name="_Toc493954178"/>
      <w:bookmarkStart w:id="6" w:name="_Hlk101526956"/>
      <w:r>
        <w:rPr>
          <w:rFonts w:hint="eastAsia" w:ascii="宋体" w:hAnsi="宋体" w:cs="Arial"/>
          <w:sz w:val="32"/>
          <w:szCs w:val="32"/>
          <w:highlight w:val="none"/>
        </w:rPr>
        <w:t>招标</w:t>
      </w:r>
      <w:r>
        <w:rPr>
          <w:rFonts w:ascii="宋体" w:hAnsi="宋体" w:cs="Arial"/>
          <w:sz w:val="32"/>
          <w:szCs w:val="32"/>
          <w:highlight w:val="none"/>
        </w:rPr>
        <w:t>公告</w:t>
      </w:r>
      <w:bookmarkEnd w:id="4"/>
      <w:bookmarkEnd w:id="5"/>
    </w:p>
    <w:bookmarkEnd w:id="6"/>
    <w:p w14:paraId="2A35EA67">
      <w:pPr>
        <w:spacing w:line="360" w:lineRule="auto"/>
        <w:ind w:left="-537" w:leftChars="-250" w:right="-430" w:rightChars="-200"/>
        <w:rPr>
          <w:rFonts w:ascii="宋体" w:hAnsi="宋体"/>
          <w:b/>
          <w:bCs/>
          <w:sz w:val="24"/>
          <w:highlight w:val="none"/>
        </w:rPr>
      </w:pPr>
      <w:bookmarkStart w:id="7" w:name="_Hlk93493275"/>
      <w:bookmarkStart w:id="8" w:name="_Toc28359012"/>
      <w:bookmarkStart w:id="9" w:name="_Toc28359089"/>
      <w:bookmarkStart w:id="10" w:name="_Toc35393798"/>
      <w:bookmarkStart w:id="11" w:name="_Toc35393629"/>
      <w:r>
        <w:rPr>
          <w:rFonts w:hint="eastAsia" w:ascii="宋体" w:hAnsi="宋体"/>
          <w:b/>
          <w:bCs/>
          <w:sz w:val="24"/>
          <w:highlight w:val="none"/>
        </w:rPr>
        <w:t>项目概况</w:t>
      </w:r>
    </w:p>
    <w:p w14:paraId="0561B77F">
      <w:pPr>
        <w:spacing w:line="360" w:lineRule="auto"/>
        <w:ind w:left="-537" w:leftChars="-250" w:right="-430" w:rightChars="-200" w:firstLine="420"/>
        <w:rPr>
          <w:rFonts w:ascii="宋体" w:hAnsi="宋体"/>
          <w:sz w:val="24"/>
          <w:highlight w:val="none"/>
        </w:rPr>
      </w:pPr>
      <w:r>
        <w:rPr>
          <w:rFonts w:hint="eastAsia" w:ascii="宋体" w:hAnsi="宋体"/>
          <w:sz w:val="24"/>
          <w:highlight w:val="none"/>
        </w:rPr>
        <w:t>南京市公安局350兆无线通信系统维保（2025年度）的潜在供应商应在</w:t>
      </w:r>
      <w:r>
        <w:rPr>
          <w:rFonts w:hint="eastAsia" w:ascii="宋体" w:hAnsi="宋体" w:cs="宋体"/>
          <w:sz w:val="24"/>
          <w:highlight w:val="none"/>
          <w:u w:val="single"/>
        </w:rPr>
        <w:t>江苏政府采购网“苏采云”系统</w:t>
      </w:r>
      <w:r>
        <w:rPr>
          <w:rFonts w:hint="eastAsia" w:ascii="宋体" w:hAnsi="宋体"/>
          <w:sz w:val="24"/>
          <w:highlight w:val="none"/>
        </w:rPr>
        <w:t>获取招标文件，并于</w:t>
      </w:r>
      <w:r>
        <w:rPr>
          <w:rFonts w:ascii="宋体" w:hAnsi="宋体"/>
          <w:sz w:val="24"/>
          <w:highlight w:val="none"/>
          <w:u w:val="single"/>
        </w:rPr>
        <w:t>202</w:t>
      </w:r>
      <w:r>
        <w:rPr>
          <w:rFonts w:hint="eastAsia" w:ascii="宋体" w:hAnsi="宋体"/>
          <w:sz w:val="24"/>
          <w:highlight w:val="none"/>
          <w:u w:val="single"/>
        </w:rPr>
        <w:t>5</w:t>
      </w:r>
      <w:r>
        <w:rPr>
          <w:rFonts w:hint="eastAsia" w:ascii="宋体" w:hAnsi="宋体"/>
          <w:sz w:val="24"/>
          <w:highlight w:val="none"/>
        </w:rPr>
        <w:t>年</w:t>
      </w:r>
      <w:r>
        <w:rPr>
          <w:rFonts w:hint="eastAsia" w:ascii="宋体" w:hAnsi="宋体"/>
          <w:sz w:val="24"/>
          <w:highlight w:val="none"/>
          <w:u w:val="single"/>
          <w:lang w:val="en-US" w:eastAsia="zh-CN"/>
        </w:rPr>
        <w:t>12</w:t>
      </w:r>
      <w:r>
        <w:rPr>
          <w:rFonts w:hint="eastAsia" w:ascii="宋体" w:hAnsi="宋体"/>
          <w:sz w:val="24"/>
          <w:highlight w:val="none"/>
        </w:rPr>
        <w:t>月</w:t>
      </w:r>
      <w:r>
        <w:rPr>
          <w:rFonts w:hint="eastAsia" w:ascii="宋体" w:hAnsi="宋体"/>
          <w:sz w:val="24"/>
          <w:highlight w:val="none"/>
          <w:u w:val="single"/>
          <w:lang w:val="en-US" w:eastAsia="zh-CN"/>
        </w:rPr>
        <w:t>11</w:t>
      </w:r>
      <w:r>
        <w:rPr>
          <w:rFonts w:hint="eastAsia" w:ascii="宋体" w:hAnsi="宋体"/>
          <w:sz w:val="24"/>
          <w:highlight w:val="none"/>
        </w:rPr>
        <w:t>日</w:t>
      </w:r>
      <w:r>
        <w:rPr>
          <w:rFonts w:ascii="宋体" w:hAnsi="宋体"/>
          <w:sz w:val="24"/>
          <w:highlight w:val="none"/>
          <w:u w:val="single"/>
        </w:rPr>
        <w:t>14</w:t>
      </w:r>
      <w:r>
        <w:rPr>
          <w:rFonts w:hint="eastAsia" w:ascii="宋体" w:hAnsi="宋体"/>
          <w:sz w:val="24"/>
          <w:highlight w:val="none"/>
        </w:rPr>
        <w:t>点</w:t>
      </w:r>
      <w:r>
        <w:rPr>
          <w:rFonts w:ascii="宋体" w:hAnsi="宋体"/>
          <w:sz w:val="24"/>
          <w:highlight w:val="none"/>
          <w:u w:val="single"/>
        </w:rPr>
        <w:t>30</w:t>
      </w:r>
      <w:r>
        <w:rPr>
          <w:rFonts w:hint="eastAsia" w:ascii="宋体" w:hAnsi="宋体"/>
          <w:sz w:val="24"/>
          <w:highlight w:val="none"/>
        </w:rPr>
        <w:t>分（北京时间）前递交投标文件。</w:t>
      </w:r>
    </w:p>
    <w:p w14:paraId="799E8D00">
      <w:pPr>
        <w:pStyle w:val="238"/>
        <w:numPr>
          <w:ilvl w:val="0"/>
          <w:numId w:val="4"/>
        </w:numPr>
        <w:spacing w:line="360" w:lineRule="auto"/>
        <w:ind w:right="-430" w:rightChars="-200" w:firstLineChars="0"/>
        <w:rPr>
          <w:rFonts w:ascii="宋体" w:hAnsi="宋体"/>
          <w:b/>
          <w:bCs/>
          <w:sz w:val="24"/>
          <w:highlight w:val="none"/>
        </w:rPr>
      </w:pPr>
      <w:r>
        <w:rPr>
          <w:rFonts w:hint="eastAsia" w:ascii="宋体" w:hAnsi="宋体"/>
          <w:b/>
          <w:bCs/>
          <w:sz w:val="24"/>
          <w:highlight w:val="none"/>
        </w:rPr>
        <w:t>项目基本情况</w:t>
      </w:r>
    </w:p>
    <w:p w14:paraId="73BAA545">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1.1项目编号：</w:t>
      </w:r>
      <w:r>
        <w:rPr>
          <w:rFonts w:hint="eastAsia" w:ascii="宋体" w:hAnsi="宋体"/>
          <w:sz w:val="24"/>
          <w:highlight w:val="none"/>
          <w:lang w:eastAsia="zh-CN"/>
        </w:rPr>
        <w:t>JSZC-320100-SDLH-G2025-0032</w:t>
      </w:r>
      <w:r>
        <w:rPr>
          <w:rFonts w:hint="eastAsia" w:ascii="宋体" w:hAnsi="宋体"/>
          <w:sz w:val="24"/>
          <w:highlight w:val="none"/>
        </w:rPr>
        <w:t xml:space="preserve"> </w:t>
      </w:r>
    </w:p>
    <w:p w14:paraId="48A31587">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1.2项目名称：南京市公安局350兆无线通信系统维保（2025年度）</w:t>
      </w:r>
    </w:p>
    <w:p w14:paraId="72168D5C">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1.3预算金额：760.136308万元</w:t>
      </w:r>
    </w:p>
    <w:p w14:paraId="5F643D09">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1.4最高限价：本项目设置最高单价限价，最高单价限价金额详见本招标文件第四章，报价超过最高限价的为无效报价，按照无效投标处理。</w:t>
      </w:r>
    </w:p>
    <w:p w14:paraId="4FE3C482">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 xml:space="preserve">1.5采购需求（简介）：对南京市公安局350兆无线通信系统过保的核心交换中心、基站、辅助系统、数字电台等开展维护工作，确保运行正常，有力支撑警务通信工作。（详细内容见本招标文件第四章） </w:t>
      </w:r>
    </w:p>
    <w:p w14:paraId="2E2B2231">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1.6合同履行期限：2025年12月25日至2026年12月24日。</w:t>
      </w:r>
    </w:p>
    <w:p w14:paraId="6919DD45">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1.7本项目不接受联合体投标。</w:t>
      </w:r>
    </w:p>
    <w:p w14:paraId="69C656E3">
      <w:pPr>
        <w:spacing w:line="360" w:lineRule="auto"/>
        <w:ind w:left="-537" w:leftChars="-250" w:right="-430" w:rightChars="-200" w:firstLine="49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8</w:t>
      </w:r>
      <w:r>
        <w:rPr>
          <w:rFonts w:ascii="宋体" w:hAnsi="宋体"/>
          <w:sz w:val="24"/>
          <w:highlight w:val="none"/>
        </w:rPr>
        <w:t>本项目非专门面向中小企业采购</w:t>
      </w:r>
      <w:r>
        <w:rPr>
          <w:rFonts w:hint="eastAsia" w:ascii="宋体" w:hAnsi="宋体"/>
          <w:sz w:val="24"/>
          <w:highlight w:val="none"/>
        </w:rPr>
        <w:t>。</w:t>
      </w:r>
    </w:p>
    <w:p w14:paraId="75FF8280">
      <w:pPr>
        <w:spacing w:line="360" w:lineRule="auto"/>
        <w:ind w:left="-537" w:leftChars="-250" w:right="-430" w:rightChars="-200" w:firstLine="49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9</w:t>
      </w:r>
      <w:r>
        <w:rPr>
          <w:rFonts w:ascii="宋体" w:hAnsi="宋体"/>
          <w:sz w:val="24"/>
          <w:highlight w:val="none"/>
        </w:rPr>
        <w:t>本项目非专门面向监狱企业采购</w:t>
      </w:r>
      <w:r>
        <w:rPr>
          <w:rFonts w:hint="eastAsia" w:ascii="宋体" w:hAnsi="宋体"/>
          <w:sz w:val="24"/>
          <w:highlight w:val="none"/>
        </w:rPr>
        <w:t>。</w:t>
      </w:r>
    </w:p>
    <w:p w14:paraId="3B6FC7F0">
      <w:pPr>
        <w:spacing w:line="360" w:lineRule="auto"/>
        <w:ind w:left="-537" w:leftChars="-250" w:right="-430" w:rightChars="-200" w:firstLine="49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10</w:t>
      </w:r>
      <w:r>
        <w:rPr>
          <w:rFonts w:ascii="宋体" w:hAnsi="宋体"/>
          <w:sz w:val="24"/>
          <w:highlight w:val="none"/>
        </w:rPr>
        <w:t>本项目非专门面向残疾人福利性单位采购</w:t>
      </w:r>
      <w:r>
        <w:rPr>
          <w:rFonts w:hint="eastAsia" w:ascii="宋体" w:hAnsi="宋体"/>
          <w:sz w:val="24"/>
          <w:highlight w:val="none"/>
        </w:rPr>
        <w:t>。</w:t>
      </w:r>
    </w:p>
    <w:p w14:paraId="38971E69">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二、申请人的资格要求：</w:t>
      </w:r>
    </w:p>
    <w:p w14:paraId="441CB2FD">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（一）满足《中华人民共和国政府采购法》第二十二条规定：</w:t>
      </w:r>
    </w:p>
    <w:p w14:paraId="3F95D714">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1.法人或者其他组织的营业执照等证明文件，自然人的身份证明。</w:t>
      </w:r>
    </w:p>
    <w:p w14:paraId="064888C6">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2.上一年度的财务状况报告（成立不满一年不需提供）。</w:t>
      </w:r>
    </w:p>
    <w:p w14:paraId="3CA0C389">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3.依法缴纳税收和社会保障资金的相关材料。</w:t>
      </w:r>
    </w:p>
    <w:p w14:paraId="039C64E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4.具备履行合同所必需的设备和专业技术能力的书面声明。</w:t>
      </w:r>
    </w:p>
    <w:p w14:paraId="3BC3CDF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5.参加政府采购活动前3年内在经营活动中没有重大违法记录的书面声明。</w:t>
      </w:r>
    </w:p>
    <w:p w14:paraId="79D91E44">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（二）落实政府采购政策需满足的资格要求：无。</w:t>
      </w:r>
    </w:p>
    <w:p w14:paraId="45E56CE1">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（三）本项目的特定资格要求：</w:t>
      </w:r>
    </w:p>
    <w:p w14:paraId="38663E7B">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1.拒绝下述供应商参加本次采购活动（提供证明材料或承诺函）：</w:t>
      </w:r>
    </w:p>
    <w:p w14:paraId="6B5ABA2D">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1）为采购项目提供整体设计、规范编制或者项目管理、监理、检测等服务的；</w:t>
      </w:r>
    </w:p>
    <w:p w14:paraId="1E2FF0A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2）供应商单位负责人为同一人或者存在直接控股、管理关系的不同供应商，不得参加同一合同项下的采购活动；</w:t>
      </w:r>
    </w:p>
    <w:p w14:paraId="16F65D96">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3）被“信用中国”网站(www.creditchina.gov.cn)或中国政府采购网(www.ccgp.gov.cn)）列入失信被执行人、重大税收违法案件当事人、政府采购严重违法失信行为记录名单的。</w:t>
      </w:r>
    </w:p>
    <w:p w14:paraId="2C1FC5E2">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三、获取招标文件</w:t>
      </w:r>
    </w:p>
    <w:p w14:paraId="56942134">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 xml:space="preserve">3.1时间：自招标文件公告发布之日起5个工作日 </w:t>
      </w:r>
    </w:p>
    <w:p w14:paraId="72940C56">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3.2地点：江苏政府采购网“苏采云”系统，方式：供应商登录江苏政府采购网，在网站首页点击“苏采云”系统自行免费下载。</w:t>
      </w:r>
    </w:p>
    <w:p w14:paraId="1950171C">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3.3售价：0元。</w:t>
      </w:r>
    </w:p>
    <w:p w14:paraId="676F5923">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四、投标文件递交</w:t>
      </w:r>
    </w:p>
    <w:p w14:paraId="7DB31146">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4.1递交投标文件截止时间：2025年</w:t>
      </w:r>
      <w:r>
        <w:rPr>
          <w:rFonts w:hint="eastAsia" w:ascii="宋体" w:hAnsi="宋体"/>
          <w:sz w:val="24"/>
          <w:highlight w:val="none"/>
          <w:lang w:val="en-US" w:eastAsia="zh-CN"/>
        </w:rPr>
        <w:t>12</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日14点30分（北京时间）</w:t>
      </w:r>
    </w:p>
    <w:p w14:paraId="3E01872D">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4.2地点：江苏政府采购网“苏采云”系统</w:t>
      </w:r>
    </w:p>
    <w:p w14:paraId="2225FEDD">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五、开标</w:t>
      </w:r>
    </w:p>
    <w:p w14:paraId="3E1BB99B">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5.1时间：2025年</w:t>
      </w:r>
      <w:r>
        <w:rPr>
          <w:rFonts w:hint="eastAsia" w:ascii="宋体" w:hAnsi="宋体"/>
          <w:sz w:val="24"/>
          <w:highlight w:val="none"/>
          <w:lang w:val="en-US" w:eastAsia="zh-CN"/>
        </w:rPr>
        <w:t>12</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日14点30分（北京时间）</w:t>
      </w:r>
    </w:p>
    <w:p w14:paraId="17E3B9F9">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5.5地点：“苏采云”系统开标大厅</w:t>
      </w:r>
    </w:p>
    <w:p w14:paraId="05297AFE">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六、公告期限</w:t>
      </w:r>
    </w:p>
    <w:p w14:paraId="7250FE2B">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自本公告发布之日起5个工作日。</w:t>
      </w:r>
    </w:p>
    <w:p w14:paraId="0AA4297B">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七、其他补充事宜</w:t>
      </w:r>
    </w:p>
    <w:p w14:paraId="222510D1">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7.1政府采购信用承诺</w:t>
      </w:r>
    </w:p>
    <w:p w14:paraId="0F84E7C4">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响应）文件一并递交。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p>
    <w:p w14:paraId="5C2D1B8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p>
    <w:p w14:paraId="52E8D680">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7.3投标保证金：本项目不收取投标保证金。</w:t>
      </w:r>
    </w:p>
    <w:p w14:paraId="085A5444">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7.4集中踏勘现场或答疑：本项目不组织集中勘察及答疑，供应商如对采购需求有疑问，请咨询采购单位联系人。</w:t>
      </w:r>
    </w:p>
    <w:p w14:paraId="1443419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7.5资格审查方式：资格后审。</w:t>
      </w:r>
    </w:p>
    <w:p w14:paraId="46ED491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7.6本项目采购标的对应的中小企业划分标准所属行业为：软件和信息技术服务业。</w:t>
      </w:r>
    </w:p>
    <w:p w14:paraId="56924EA0">
      <w:pPr>
        <w:spacing w:line="360" w:lineRule="auto"/>
        <w:ind w:left="-537" w:leftChars="-250" w:right="-430" w:rightChars="-200"/>
        <w:rPr>
          <w:rFonts w:ascii="宋体" w:hAnsi="宋体"/>
          <w:b/>
          <w:bCs/>
          <w:sz w:val="24"/>
          <w:highlight w:val="none"/>
        </w:rPr>
      </w:pPr>
      <w:r>
        <w:rPr>
          <w:rFonts w:hint="eastAsia" w:ascii="宋体" w:hAnsi="宋体"/>
          <w:b/>
          <w:bCs/>
          <w:sz w:val="24"/>
          <w:highlight w:val="none"/>
        </w:rPr>
        <w:t>八、对本次招标提出询问，请按以下方式联系</w:t>
      </w:r>
    </w:p>
    <w:p w14:paraId="1DA7B4B2">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8</w:t>
      </w:r>
      <w:r>
        <w:rPr>
          <w:rFonts w:ascii="宋体" w:hAnsi="宋体"/>
          <w:sz w:val="24"/>
          <w:highlight w:val="none"/>
        </w:rPr>
        <w:t>.1</w:t>
      </w:r>
      <w:r>
        <w:rPr>
          <w:rFonts w:hint="eastAsia" w:ascii="宋体" w:hAnsi="宋体"/>
          <w:sz w:val="24"/>
          <w:highlight w:val="none"/>
        </w:rPr>
        <w:t>采购人信息</w:t>
      </w:r>
    </w:p>
    <w:p w14:paraId="2BF601F9">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名称：南京市公安局</w:t>
      </w:r>
    </w:p>
    <w:p w14:paraId="60EFEF7E">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联系人：潘警官</w:t>
      </w:r>
    </w:p>
    <w:p w14:paraId="380E9110">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联系电话：025-84428641</w:t>
      </w:r>
    </w:p>
    <w:p w14:paraId="387D2390">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8</w:t>
      </w:r>
      <w:r>
        <w:rPr>
          <w:rFonts w:ascii="宋体" w:hAnsi="宋体"/>
          <w:sz w:val="24"/>
          <w:highlight w:val="none"/>
        </w:rPr>
        <w:t>.2</w:t>
      </w:r>
      <w:r>
        <w:rPr>
          <w:rFonts w:hint="eastAsia" w:ascii="宋体" w:hAnsi="宋体"/>
          <w:sz w:val="24"/>
          <w:highlight w:val="none"/>
        </w:rPr>
        <w:t>采购代理机构信息</w:t>
      </w:r>
    </w:p>
    <w:p w14:paraId="1DC682DF">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名称：江苏盛德量行建设咨询有限公司</w:t>
      </w:r>
    </w:p>
    <w:p w14:paraId="0F8B71F8">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联系人：刘工</w:t>
      </w:r>
    </w:p>
    <w:p w14:paraId="5966C867">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电话：19176609482</w:t>
      </w:r>
    </w:p>
    <w:p w14:paraId="5DB8B4DA">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地址：南京市建邺区泰山路</w:t>
      </w:r>
      <w:r>
        <w:rPr>
          <w:rFonts w:ascii="宋体" w:hAnsi="宋体"/>
          <w:sz w:val="24"/>
          <w:highlight w:val="none"/>
        </w:rPr>
        <w:t>151号新丽华中心11层</w:t>
      </w:r>
    </w:p>
    <w:p w14:paraId="117F2F6E">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8</w:t>
      </w:r>
      <w:r>
        <w:rPr>
          <w:rFonts w:ascii="宋体" w:hAnsi="宋体"/>
          <w:sz w:val="24"/>
          <w:highlight w:val="none"/>
        </w:rPr>
        <w:t>.3</w:t>
      </w:r>
      <w:r>
        <w:rPr>
          <w:rFonts w:hint="eastAsia" w:ascii="宋体" w:hAnsi="宋体"/>
          <w:sz w:val="24"/>
          <w:highlight w:val="none"/>
        </w:rPr>
        <w:t>项目联系方式</w:t>
      </w:r>
    </w:p>
    <w:p w14:paraId="69B150BE">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项目联系人：刘工</w:t>
      </w:r>
    </w:p>
    <w:p w14:paraId="26E917F6">
      <w:pPr>
        <w:spacing w:line="360" w:lineRule="auto"/>
        <w:ind w:left="-537" w:leftChars="-250" w:right="-430" w:rightChars="-200" w:firstLine="490" w:firstLineChars="200"/>
        <w:rPr>
          <w:rFonts w:ascii="宋体" w:hAnsi="宋体"/>
          <w:sz w:val="24"/>
          <w:highlight w:val="none"/>
        </w:rPr>
      </w:pPr>
      <w:r>
        <w:rPr>
          <w:rFonts w:hint="eastAsia" w:ascii="宋体" w:hAnsi="宋体"/>
          <w:sz w:val="24"/>
          <w:highlight w:val="none"/>
        </w:rPr>
        <w:t>电话：19176609482</w:t>
      </w:r>
    </w:p>
    <w:bookmarkEnd w:id="7"/>
    <w:p w14:paraId="2B03059C">
      <w:pPr>
        <w:spacing w:line="360" w:lineRule="auto"/>
        <w:ind w:left="-537" w:leftChars="-250" w:right="-430" w:rightChars="-200" w:firstLine="430" w:firstLineChars="200"/>
        <w:rPr>
          <w:rFonts w:ascii="宋体" w:hAnsi="宋体"/>
          <w:szCs w:val="21"/>
          <w:highlight w:val="none"/>
        </w:rPr>
      </w:pPr>
    </w:p>
    <w:p w14:paraId="20C68758">
      <w:pPr>
        <w:spacing w:line="360" w:lineRule="auto"/>
        <w:ind w:left="-537" w:leftChars="-250" w:right="-430" w:rightChars="-200" w:firstLine="430" w:firstLineChars="200"/>
        <w:rPr>
          <w:rFonts w:ascii="宋体" w:hAnsi="宋体"/>
          <w:szCs w:val="21"/>
          <w:highlight w:val="none"/>
        </w:rPr>
      </w:pPr>
    </w:p>
    <w:p w14:paraId="6B8E59E2">
      <w:pPr>
        <w:spacing w:line="360" w:lineRule="auto"/>
        <w:ind w:left="-537" w:leftChars="-250" w:right="-430" w:rightChars="-200" w:firstLine="430" w:firstLineChars="200"/>
        <w:rPr>
          <w:rFonts w:ascii="宋体" w:hAnsi="宋体"/>
          <w:szCs w:val="21"/>
          <w:highlight w:val="none"/>
        </w:rPr>
      </w:pPr>
    </w:p>
    <w:p w14:paraId="033BDD61">
      <w:pPr>
        <w:spacing w:line="360" w:lineRule="auto"/>
        <w:ind w:right="-430" w:rightChars="-200"/>
        <w:rPr>
          <w:rFonts w:ascii="宋体" w:hAnsi="宋体"/>
          <w:szCs w:val="21"/>
          <w:highlight w:val="none"/>
        </w:rPr>
      </w:pPr>
    </w:p>
    <w:p w14:paraId="5D4F4649">
      <w:pPr>
        <w:spacing w:line="360" w:lineRule="auto"/>
        <w:ind w:left="-537" w:leftChars="-250" w:right="-430" w:rightChars="-200" w:firstLine="430" w:firstLineChars="200"/>
        <w:rPr>
          <w:rFonts w:ascii="宋体" w:hAnsi="宋体"/>
          <w:szCs w:val="21"/>
          <w:highlight w:val="none"/>
        </w:rPr>
      </w:pPr>
    </w:p>
    <w:bookmarkEnd w:id="8"/>
    <w:bookmarkEnd w:id="9"/>
    <w:bookmarkEnd w:id="10"/>
    <w:bookmarkEnd w:id="11"/>
    <w:p w14:paraId="21A1F05B">
      <w:pPr>
        <w:rPr>
          <w:rFonts w:ascii="宋体" w:hAnsi="宋体" w:cs="Arial"/>
          <w:b/>
          <w:bCs/>
          <w:kern w:val="44"/>
          <w:sz w:val="32"/>
          <w:szCs w:val="32"/>
          <w:highlight w:val="none"/>
        </w:rPr>
      </w:pPr>
      <w:bookmarkStart w:id="12" w:name="_Toc278896672"/>
      <w:bookmarkStart w:id="13" w:name="_Toc101299299"/>
      <w:bookmarkStart w:id="14" w:name="_Toc493954179"/>
      <w:bookmarkStart w:id="15" w:name="_Toc181344315"/>
      <w:bookmarkStart w:id="16" w:name="_Toc179456524"/>
      <w:bookmarkStart w:id="17" w:name="_Toc127972991"/>
      <w:bookmarkStart w:id="18" w:name="_Toc129414321"/>
      <w:bookmarkStart w:id="19" w:name="_Toc137651692"/>
      <w:bookmarkStart w:id="20" w:name="_Toc181348126"/>
      <w:r>
        <w:rPr>
          <w:rFonts w:ascii="宋体" w:hAnsi="宋体" w:cs="Arial"/>
          <w:b/>
          <w:bCs/>
          <w:kern w:val="44"/>
          <w:sz w:val="32"/>
          <w:szCs w:val="32"/>
          <w:highlight w:val="none"/>
        </w:rPr>
        <w:br w:type="page"/>
      </w:r>
    </w:p>
    <w:p w14:paraId="1BAFB394">
      <w:pPr>
        <w:widowControl/>
        <w:jc w:val="center"/>
        <w:rPr>
          <w:rFonts w:ascii="宋体" w:hAnsi="宋体" w:cs="Arial"/>
          <w:sz w:val="32"/>
          <w:szCs w:val="32"/>
          <w:highlight w:val="none"/>
        </w:rPr>
      </w:pPr>
      <w:r>
        <w:rPr>
          <w:rFonts w:ascii="宋体" w:hAnsi="宋体" w:cs="Arial"/>
          <w:b/>
          <w:bCs/>
          <w:kern w:val="44"/>
          <w:sz w:val="32"/>
          <w:szCs w:val="32"/>
          <w:highlight w:val="none"/>
        </w:rPr>
        <w:t xml:space="preserve">第一章 </w:t>
      </w:r>
      <w:r>
        <w:rPr>
          <w:rFonts w:hint="eastAsia" w:ascii="宋体" w:hAnsi="宋体" w:cs="Arial"/>
          <w:b/>
          <w:bCs/>
          <w:kern w:val="44"/>
          <w:sz w:val="32"/>
          <w:szCs w:val="32"/>
          <w:highlight w:val="none"/>
        </w:rPr>
        <w:t>供应商</w:t>
      </w:r>
      <w:r>
        <w:rPr>
          <w:rFonts w:ascii="宋体" w:hAnsi="宋体" w:cs="Arial"/>
          <w:b/>
          <w:bCs/>
          <w:kern w:val="44"/>
          <w:sz w:val="32"/>
          <w:szCs w:val="32"/>
          <w:highlight w:val="none"/>
        </w:rPr>
        <w:t>须知</w:t>
      </w:r>
      <w:bookmarkEnd w:id="12"/>
      <w:bookmarkEnd w:id="13"/>
      <w:bookmarkEnd w:id="14"/>
    </w:p>
    <w:p w14:paraId="729B5887">
      <w:pPr>
        <w:pStyle w:val="3"/>
        <w:adjustRightInd w:val="0"/>
        <w:snapToGrid w:val="0"/>
        <w:spacing w:before="100" w:beforeAutospacing="1" w:after="100" w:afterAutospacing="1" w:line="240" w:lineRule="auto"/>
        <w:jc w:val="center"/>
        <w:rPr>
          <w:rFonts w:ascii="宋体" w:hAnsi="宋体" w:cs="Arial"/>
          <w:sz w:val="32"/>
          <w:szCs w:val="32"/>
          <w:highlight w:val="none"/>
        </w:rPr>
      </w:pPr>
      <w:bookmarkStart w:id="21" w:name="_Toc493954180"/>
      <w:bookmarkStart w:id="22" w:name="_Toc101299300"/>
      <w:r>
        <w:rPr>
          <w:rFonts w:hint="eastAsia" w:ascii="宋体" w:hAnsi="宋体" w:cs="Arial"/>
          <w:sz w:val="32"/>
          <w:szCs w:val="32"/>
          <w:highlight w:val="none"/>
        </w:rPr>
        <w:t>供应商须知前附表</w:t>
      </w:r>
      <w:bookmarkEnd w:id="21"/>
      <w:bookmarkEnd w:id="22"/>
    </w:p>
    <w:tbl>
      <w:tblPr>
        <w:tblStyle w:val="5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6407"/>
      </w:tblGrid>
      <w:tr w14:paraId="6E3F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6BDADC78">
            <w:pPr>
              <w:spacing w:line="360" w:lineRule="auto"/>
              <w:jc w:val="center"/>
              <w:rPr>
                <w:rFonts w:ascii="宋体" w:hAnsi="宋体"/>
                <w:b/>
                <w:sz w:val="24"/>
                <w:highlight w:val="none"/>
              </w:rPr>
            </w:pPr>
            <w:r>
              <w:rPr>
                <w:rFonts w:hint="eastAsia" w:ascii="宋体" w:hAnsi="宋体"/>
                <w:b/>
                <w:sz w:val="24"/>
                <w:highlight w:val="none"/>
              </w:rPr>
              <w:t>条款</w:t>
            </w:r>
            <w:r>
              <w:rPr>
                <w:rFonts w:ascii="宋体" w:hAnsi="宋体"/>
                <w:b/>
                <w:sz w:val="24"/>
                <w:highlight w:val="none"/>
              </w:rPr>
              <w:t>号</w:t>
            </w:r>
          </w:p>
        </w:tc>
        <w:tc>
          <w:tcPr>
            <w:tcW w:w="2268" w:type="dxa"/>
            <w:vAlign w:val="center"/>
          </w:tcPr>
          <w:p w14:paraId="51A05F2D">
            <w:pPr>
              <w:spacing w:line="360" w:lineRule="auto"/>
              <w:jc w:val="center"/>
              <w:rPr>
                <w:rFonts w:ascii="宋体" w:hAnsi="宋体"/>
                <w:b/>
                <w:sz w:val="24"/>
                <w:highlight w:val="none"/>
              </w:rPr>
            </w:pPr>
            <w:r>
              <w:rPr>
                <w:rFonts w:hint="eastAsia" w:ascii="宋体" w:hAnsi="宋体"/>
                <w:b/>
                <w:sz w:val="24"/>
                <w:highlight w:val="none"/>
              </w:rPr>
              <w:t>条款名称</w:t>
            </w:r>
          </w:p>
        </w:tc>
        <w:tc>
          <w:tcPr>
            <w:tcW w:w="6407" w:type="dxa"/>
            <w:vAlign w:val="center"/>
          </w:tcPr>
          <w:p w14:paraId="43767001">
            <w:pPr>
              <w:spacing w:line="360" w:lineRule="auto"/>
              <w:jc w:val="center"/>
              <w:rPr>
                <w:rFonts w:ascii="宋体" w:hAnsi="宋体"/>
                <w:b/>
                <w:sz w:val="24"/>
                <w:highlight w:val="none"/>
              </w:rPr>
            </w:pPr>
            <w:r>
              <w:rPr>
                <w:rFonts w:hint="eastAsia" w:ascii="宋体" w:hAnsi="宋体"/>
                <w:b/>
                <w:sz w:val="24"/>
                <w:highlight w:val="none"/>
              </w:rPr>
              <w:t>编列</w:t>
            </w:r>
            <w:r>
              <w:rPr>
                <w:rFonts w:ascii="宋体" w:hAnsi="宋体"/>
                <w:b/>
                <w:sz w:val="24"/>
                <w:highlight w:val="none"/>
              </w:rPr>
              <w:t>内容</w:t>
            </w:r>
          </w:p>
        </w:tc>
      </w:tr>
      <w:tr w14:paraId="50231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09968EF2">
            <w:pPr>
              <w:spacing w:line="360" w:lineRule="auto"/>
              <w:jc w:val="center"/>
              <w:rPr>
                <w:rFonts w:ascii="宋体" w:hAnsi="宋体"/>
                <w:sz w:val="24"/>
                <w:highlight w:val="none"/>
              </w:rPr>
            </w:pPr>
            <w:r>
              <w:rPr>
                <w:rFonts w:hint="eastAsia" w:ascii="宋体" w:hAnsi="宋体"/>
                <w:sz w:val="24"/>
                <w:highlight w:val="none"/>
              </w:rPr>
              <w:t>1.2.1</w:t>
            </w:r>
          </w:p>
        </w:tc>
        <w:tc>
          <w:tcPr>
            <w:tcW w:w="2268" w:type="dxa"/>
            <w:vAlign w:val="center"/>
          </w:tcPr>
          <w:p w14:paraId="5001D6BB">
            <w:pPr>
              <w:spacing w:line="360" w:lineRule="auto"/>
              <w:jc w:val="center"/>
              <w:rPr>
                <w:rFonts w:ascii="宋体" w:hAnsi="宋体"/>
                <w:sz w:val="24"/>
                <w:highlight w:val="none"/>
              </w:rPr>
            </w:pPr>
            <w:r>
              <w:rPr>
                <w:rFonts w:hint="eastAsia" w:ascii="宋体" w:hAnsi="宋体"/>
                <w:sz w:val="24"/>
                <w:highlight w:val="none"/>
              </w:rPr>
              <w:t>采购人</w:t>
            </w:r>
          </w:p>
        </w:tc>
        <w:tc>
          <w:tcPr>
            <w:tcW w:w="6407" w:type="dxa"/>
            <w:vAlign w:val="center"/>
          </w:tcPr>
          <w:p w14:paraId="6C09A801">
            <w:pPr>
              <w:spacing w:line="360" w:lineRule="auto"/>
              <w:jc w:val="left"/>
              <w:rPr>
                <w:rFonts w:ascii="宋体" w:hAnsi="宋体"/>
                <w:sz w:val="24"/>
                <w:highlight w:val="none"/>
              </w:rPr>
            </w:pPr>
            <w:r>
              <w:rPr>
                <w:rFonts w:hint="eastAsia" w:ascii="宋体" w:hAnsi="宋体"/>
                <w:sz w:val="24"/>
                <w:highlight w:val="none"/>
              </w:rPr>
              <w:t>名称：南京市公安局</w:t>
            </w:r>
          </w:p>
          <w:p w14:paraId="19CBD112">
            <w:pPr>
              <w:spacing w:line="360" w:lineRule="auto"/>
              <w:jc w:val="left"/>
              <w:rPr>
                <w:rFonts w:ascii="宋体" w:hAnsi="宋体"/>
                <w:sz w:val="24"/>
                <w:highlight w:val="none"/>
              </w:rPr>
            </w:pPr>
            <w:r>
              <w:rPr>
                <w:rFonts w:hint="eastAsia" w:ascii="宋体" w:hAnsi="宋体"/>
                <w:sz w:val="24"/>
                <w:highlight w:val="none"/>
              </w:rPr>
              <w:t xml:space="preserve">地址：南京市秦淮区洪公祠1号 </w:t>
            </w:r>
          </w:p>
          <w:p w14:paraId="37364EB3">
            <w:pPr>
              <w:spacing w:line="360" w:lineRule="auto"/>
              <w:jc w:val="left"/>
              <w:rPr>
                <w:rFonts w:ascii="宋体" w:hAnsi="宋体"/>
                <w:sz w:val="24"/>
                <w:highlight w:val="none"/>
              </w:rPr>
            </w:pPr>
            <w:r>
              <w:rPr>
                <w:rFonts w:hint="eastAsia" w:ascii="宋体" w:hAnsi="宋体"/>
                <w:sz w:val="24"/>
                <w:highlight w:val="none"/>
              </w:rPr>
              <w:t>联系人：潘警官</w:t>
            </w:r>
          </w:p>
          <w:p w14:paraId="7707E7BC">
            <w:pPr>
              <w:spacing w:line="360" w:lineRule="auto"/>
              <w:jc w:val="left"/>
              <w:rPr>
                <w:rFonts w:ascii="宋体" w:hAnsi="宋体"/>
                <w:sz w:val="24"/>
                <w:highlight w:val="none"/>
              </w:rPr>
            </w:pPr>
            <w:r>
              <w:rPr>
                <w:rFonts w:hint="eastAsia" w:ascii="宋体" w:hAnsi="宋体"/>
                <w:sz w:val="24"/>
                <w:highlight w:val="none"/>
              </w:rPr>
              <w:t>电话：025-84428641</w:t>
            </w:r>
          </w:p>
        </w:tc>
      </w:tr>
      <w:tr w14:paraId="1BCCE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92769C2">
            <w:pPr>
              <w:spacing w:line="360" w:lineRule="auto"/>
              <w:jc w:val="center"/>
              <w:rPr>
                <w:rFonts w:ascii="宋体" w:hAnsi="宋体"/>
                <w:sz w:val="24"/>
                <w:highlight w:val="none"/>
              </w:rPr>
            </w:pPr>
            <w:r>
              <w:rPr>
                <w:rFonts w:hint="eastAsia" w:ascii="宋体" w:hAnsi="宋体"/>
                <w:sz w:val="24"/>
                <w:highlight w:val="none"/>
              </w:rPr>
              <w:t>1.2.2</w:t>
            </w:r>
          </w:p>
        </w:tc>
        <w:tc>
          <w:tcPr>
            <w:tcW w:w="2268" w:type="dxa"/>
            <w:vAlign w:val="center"/>
          </w:tcPr>
          <w:p w14:paraId="12978EC2">
            <w:pPr>
              <w:spacing w:line="360" w:lineRule="auto"/>
              <w:jc w:val="center"/>
              <w:rPr>
                <w:rFonts w:ascii="宋体" w:hAnsi="宋体"/>
                <w:sz w:val="24"/>
                <w:highlight w:val="none"/>
              </w:rPr>
            </w:pPr>
            <w:r>
              <w:rPr>
                <w:rFonts w:hint="eastAsia" w:ascii="宋体" w:hAnsi="宋体"/>
                <w:sz w:val="24"/>
                <w:highlight w:val="none"/>
              </w:rPr>
              <w:t>采购代理机构</w:t>
            </w:r>
          </w:p>
        </w:tc>
        <w:tc>
          <w:tcPr>
            <w:tcW w:w="6407" w:type="dxa"/>
            <w:vAlign w:val="center"/>
          </w:tcPr>
          <w:p w14:paraId="46A973B0">
            <w:pPr>
              <w:spacing w:line="360" w:lineRule="auto"/>
              <w:jc w:val="left"/>
              <w:rPr>
                <w:rFonts w:ascii="宋体" w:hAnsi="宋体"/>
                <w:sz w:val="24"/>
                <w:highlight w:val="none"/>
              </w:rPr>
            </w:pPr>
            <w:r>
              <w:rPr>
                <w:rFonts w:hint="eastAsia" w:ascii="宋体" w:hAnsi="宋体"/>
                <w:sz w:val="24"/>
                <w:highlight w:val="none"/>
              </w:rPr>
              <w:t>名称：江苏盛德量行建设咨询有限公司</w:t>
            </w:r>
          </w:p>
          <w:p w14:paraId="007B35FA">
            <w:pPr>
              <w:spacing w:line="360" w:lineRule="auto"/>
              <w:jc w:val="left"/>
              <w:rPr>
                <w:rFonts w:ascii="宋体" w:hAnsi="宋体"/>
                <w:sz w:val="24"/>
                <w:highlight w:val="none"/>
              </w:rPr>
            </w:pPr>
            <w:r>
              <w:rPr>
                <w:rFonts w:hint="eastAsia" w:ascii="宋体" w:hAnsi="宋体"/>
                <w:sz w:val="24"/>
                <w:highlight w:val="none"/>
              </w:rPr>
              <w:t>地址：南京市建邺区泰山路151号新丽华中心大厦11层</w:t>
            </w:r>
          </w:p>
          <w:p w14:paraId="1F093D8A">
            <w:pPr>
              <w:spacing w:line="360" w:lineRule="auto"/>
              <w:jc w:val="left"/>
              <w:rPr>
                <w:rFonts w:ascii="宋体" w:hAnsi="宋体"/>
                <w:sz w:val="24"/>
                <w:highlight w:val="none"/>
              </w:rPr>
            </w:pPr>
            <w:r>
              <w:rPr>
                <w:rFonts w:hint="eastAsia" w:ascii="宋体" w:hAnsi="宋体"/>
                <w:sz w:val="24"/>
                <w:highlight w:val="none"/>
              </w:rPr>
              <w:t>联系人：刘工</w:t>
            </w:r>
          </w:p>
          <w:p w14:paraId="67E749FF">
            <w:pPr>
              <w:spacing w:line="360" w:lineRule="auto"/>
              <w:jc w:val="left"/>
              <w:rPr>
                <w:rFonts w:ascii="宋体" w:hAnsi="宋体"/>
                <w:sz w:val="24"/>
                <w:highlight w:val="none"/>
              </w:rPr>
            </w:pPr>
            <w:r>
              <w:rPr>
                <w:rFonts w:hint="eastAsia" w:ascii="宋体" w:hAnsi="宋体"/>
                <w:sz w:val="24"/>
                <w:highlight w:val="none"/>
              </w:rPr>
              <w:t>电话：19176609482</w:t>
            </w:r>
          </w:p>
        </w:tc>
      </w:tr>
      <w:tr w14:paraId="0F714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59FD927D">
            <w:pPr>
              <w:spacing w:line="360" w:lineRule="auto"/>
              <w:jc w:val="center"/>
              <w:rPr>
                <w:rFonts w:ascii="宋体" w:hAnsi="宋体"/>
                <w:sz w:val="24"/>
                <w:highlight w:val="none"/>
              </w:rPr>
            </w:pPr>
            <w:r>
              <w:rPr>
                <w:rFonts w:hint="eastAsia" w:ascii="宋体" w:hAnsi="宋体"/>
                <w:sz w:val="24"/>
                <w:highlight w:val="none"/>
              </w:rPr>
              <w:t>1.3.1</w:t>
            </w:r>
          </w:p>
        </w:tc>
        <w:tc>
          <w:tcPr>
            <w:tcW w:w="2268" w:type="dxa"/>
            <w:vAlign w:val="center"/>
          </w:tcPr>
          <w:p w14:paraId="1E824AE9">
            <w:pPr>
              <w:spacing w:line="360" w:lineRule="auto"/>
              <w:jc w:val="center"/>
              <w:rPr>
                <w:rFonts w:ascii="宋体" w:hAnsi="宋体"/>
                <w:sz w:val="24"/>
                <w:highlight w:val="none"/>
              </w:rPr>
            </w:pPr>
            <w:r>
              <w:rPr>
                <w:rFonts w:ascii="宋体" w:hAnsi="宋体"/>
                <w:sz w:val="24"/>
                <w:highlight w:val="none"/>
              </w:rPr>
              <w:t>项目名称</w:t>
            </w:r>
          </w:p>
        </w:tc>
        <w:tc>
          <w:tcPr>
            <w:tcW w:w="6407" w:type="dxa"/>
            <w:vAlign w:val="center"/>
          </w:tcPr>
          <w:p w14:paraId="0AB26F35">
            <w:pPr>
              <w:spacing w:line="360" w:lineRule="auto"/>
              <w:jc w:val="left"/>
              <w:rPr>
                <w:rFonts w:ascii="宋体" w:hAnsi="宋体"/>
                <w:sz w:val="24"/>
                <w:highlight w:val="none"/>
              </w:rPr>
            </w:pPr>
            <w:r>
              <w:rPr>
                <w:rFonts w:hint="eastAsia" w:ascii="宋体" w:hAnsi="宋体" w:cs="Arial"/>
                <w:sz w:val="24"/>
                <w:highlight w:val="none"/>
              </w:rPr>
              <w:t>南京市公安局350兆无线通信系统维保（2025年度）</w:t>
            </w:r>
          </w:p>
        </w:tc>
      </w:tr>
      <w:tr w14:paraId="0C60F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9" w:type="dxa"/>
            <w:vAlign w:val="center"/>
          </w:tcPr>
          <w:p w14:paraId="2557F7A2">
            <w:pPr>
              <w:spacing w:line="360" w:lineRule="auto"/>
              <w:jc w:val="center"/>
              <w:rPr>
                <w:rFonts w:ascii="宋体" w:hAnsi="宋体"/>
                <w:sz w:val="24"/>
                <w:highlight w:val="none"/>
              </w:rPr>
            </w:pPr>
            <w:r>
              <w:rPr>
                <w:rFonts w:hint="eastAsia" w:ascii="宋体" w:hAnsi="宋体"/>
                <w:sz w:val="24"/>
                <w:highlight w:val="none"/>
              </w:rPr>
              <w:t>1.3.2</w:t>
            </w:r>
          </w:p>
        </w:tc>
        <w:tc>
          <w:tcPr>
            <w:tcW w:w="2268" w:type="dxa"/>
            <w:vAlign w:val="center"/>
          </w:tcPr>
          <w:p w14:paraId="1B45EF5B">
            <w:pPr>
              <w:spacing w:line="360" w:lineRule="auto"/>
              <w:jc w:val="center"/>
              <w:rPr>
                <w:rFonts w:ascii="宋体" w:hAnsi="宋体"/>
                <w:sz w:val="24"/>
                <w:highlight w:val="none"/>
              </w:rPr>
            </w:pPr>
            <w:r>
              <w:rPr>
                <w:rFonts w:hint="eastAsia" w:ascii="宋体" w:hAnsi="宋体"/>
                <w:sz w:val="24"/>
                <w:highlight w:val="none"/>
              </w:rPr>
              <w:t>项目编号</w:t>
            </w:r>
          </w:p>
        </w:tc>
        <w:tc>
          <w:tcPr>
            <w:tcW w:w="6407" w:type="dxa"/>
            <w:vAlign w:val="center"/>
          </w:tcPr>
          <w:p w14:paraId="097284F8">
            <w:pPr>
              <w:spacing w:line="360" w:lineRule="auto"/>
              <w:jc w:val="left"/>
              <w:rPr>
                <w:rFonts w:hint="eastAsia" w:ascii="宋体" w:hAnsi="宋体" w:eastAsia="宋体"/>
                <w:sz w:val="24"/>
                <w:highlight w:val="none"/>
                <w:lang w:eastAsia="zh-CN"/>
              </w:rPr>
            </w:pPr>
            <w:r>
              <w:rPr>
                <w:rFonts w:hint="eastAsia" w:ascii="宋体" w:hAnsi="宋体"/>
                <w:sz w:val="24"/>
                <w:highlight w:val="none"/>
                <w:lang w:eastAsia="zh-CN"/>
              </w:rPr>
              <w:t>JSZC-320100-SDLH-G2025-0032</w:t>
            </w:r>
          </w:p>
        </w:tc>
      </w:tr>
      <w:tr w14:paraId="3EEDF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6C4733E">
            <w:pPr>
              <w:spacing w:line="360" w:lineRule="auto"/>
              <w:jc w:val="center"/>
              <w:rPr>
                <w:rFonts w:ascii="宋体" w:hAnsi="宋体"/>
                <w:sz w:val="24"/>
                <w:highlight w:val="none"/>
              </w:rPr>
            </w:pPr>
            <w:r>
              <w:rPr>
                <w:rFonts w:hint="eastAsia" w:ascii="宋体" w:hAnsi="宋体"/>
                <w:sz w:val="24"/>
                <w:highlight w:val="none"/>
              </w:rPr>
              <w:t>1.3.3</w:t>
            </w:r>
          </w:p>
        </w:tc>
        <w:tc>
          <w:tcPr>
            <w:tcW w:w="2268" w:type="dxa"/>
            <w:vAlign w:val="center"/>
          </w:tcPr>
          <w:p w14:paraId="02411868">
            <w:pPr>
              <w:spacing w:line="360" w:lineRule="auto"/>
              <w:jc w:val="center"/>
              <w:rPr>
                <w:rFonts w:ascii="宋体" w:hAnsi="宋体"/>
                <w:sz w:val="24"/>
                <w:highlight w:val="none"/>
              </w:rPr>
            </w:pPr>
            <w:r>
              <w:rPr>
                <w:rFonts w:hint="eastAsia" w:ascii="宋体" w:hAnsi="宋体"/>
                <w:sz w:val="24"/>
                <w:highlight w:val="none"/>
              </w:rPr>
              <w:t>采购内容</w:t>
            </w:r>
          </w:p>
        </w:tc>
        <w:tc>
          <w:tcPr>
            <w:tcW w:w="6407" w:type="dxa"/>
            <w:vAlign w:val="center"/>
          </w:tcPr>
          <w:p w14:paraId="51845E3B">
            <w:pPr>
              <w:spacing w:line="360" w:lineRule="auto"/>
              <w:jc w:val="left"/>
              <w:rPr>
                <w:rFonts w:ascii="宋体" w:hAnsi="宋体"/>
                <w:sz w:val="24"/>
                <w:highlight w:val="none"/>
              </w:rPr>
            </w:pPr>
            <w:r>
              <w:rPr>
                <w:rFonts w:hint="eastAsia" w:ascii="宋体" w:hAnsi="宋体"/>
                <w:sz w:val="24"/>
                <w:highlight w:val="none"/>
              </w:rPr>
              <w:t>见招标公告，详见招标文件采购需求。</w:t>
            </w:r>
          </w:p>
        </w:tc>
      </w:tr>
      <w:tr w14:paraId="0325A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346C2202">
            <w:pPr>
              <w:spacing w:line="360" w:lineRule="auto"/>
              <w:jc w:val="center"/>
              <w:rPr>
                <w:rFonts w:ascii="宋体" w:hAnsi="宋体"/>
                <w:sz w:val="24"/>
                <w:highlight w:val="none"/>
              </w:rPr>
            </w:pPr>
            <w:r>
              <w:rPr>
                <w:rFonts w:hint="eastAsia" w:ascii="宋体" w:hAnsi="宋体"/>
                <w:sz w:val="24"/>
                <w:highlight w:val="none"/>
              </w:rPr>
              <w:t>1.3.4</w:t>
            </w:r>
          </w:p>
        </w:tc>
        <w:tc>
          <w:tcPr>
            <w:tcW w:w="2268" w:type="dxa"/>
            <w:vAlign w:val="center"/>
          </w:tcPr>
          <w:p w14:paraId="73601307">
            <w:pPr>
              <w:spacing w:line="360" w:lineRule="auto"/>
              <w:jc w:val="center"/>
              <w:rPr>
                <w:rFonts w:ascii="宋体" w:hAnsi="宋体"/>
                <w:sz w:val="24"/>
                <w:highlight w:val="none"/>
              </w:rPr>
            </w:pPr>
            <w:r>
              <w:rPr>
                <w:rFonts w:hint="eastAsia" w:ascii="宋体" w:hAnsi="宋体"/>
                <w:sz w:val="24"/>
                <w:highlight w:val="none"/>
              </w:rPr>
              <w:t>合同履行期限</w:t>
            </w:r>
          </w:p>
        </w:tc>
        <w:tc>
          <w:tcPr>
            <w:tcW w:w="6407" w:type="dxa"/>
            <w:vAlign w:val="center"/>
          </w:tcPr>
          <w:p w14:paraId="35EA119D">
            <w:pPr>
              <w:spacing w:line="360" w:lineRule="auto"/>
              <w:jc w:val="left"/>
              <w:rPr>
                <w:rFonts w:ascii="宋体" w:hAnsi="宋体"/>
                <w:sz w:val="24"/>
                <w:highlight w:val="none"/>
              </w:rPr>
            </w:pPr>
            <w:r>
              <w:rPr>
                <w:rFonts w:hint="eastAsia" w:ascii="宋体" w:hAnsi="宋体"/>
                <w:sz w:val="24"/>
                <w:highlight w:val="none"/>
              </w:rPr>
              <w:t>2025年12月25日至2026年12月24日。</w:t>
            </w:r>
          </w:p>
        </w:tc>
      </w:tr>
      <w:tr w14:paraId="559CD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380AFB0E">
            <w:pPr>
              <w:spacing w:line="360" w:lineRule="auto"/>
              <w:jc w:val="center"/>
              <w:rPr>
                <w:rFonts w:ascii="宋体" w:hAnsi="宋体"/>
                <w:sz w:val="24"/>
                <w:highlight w:val="none"/>
              </w:rPr>
            </w:pPr>
            <w:r>
              <w:rPr>
                <w:rFonts w:hint="eastAsia" w:ascii="宋体" w:hAnsi="宋体"/>
                <w:sz w:val="24"/>
                <w:highlight w:val="none"/>
              </w:rPr>
              <w:t>1.3.5</w:t>
            </w:r>
          </w:p>
        </w:tc>
        <w:tc>
          <w:tcPr>
            <w:tcW w:w="2268" w:type="dxa"/>
            <w:vAlign w:val="center"/>
          </w:tcPr>
          <w:p w14:paraId="6A0AEBC7">
            <w:pPr>
              <w:spacing w:line="360" w:lineRule="auto"/>
              <w:jc w:val="center"/>
              <w:rPr>
                <w:rFonts w:ascii="宋体" w:hAnsi="宋体"/>
                <w:sz w:val="24"/>
                <w:highlight w:val="none"/>
              </w:rPr>
            </w:pPr>
            <w:r>
              <w:rPr>
                <w:rFonts w:hint="eastAsia" w:ascii="宋体" w:hAnsi="宋体"/>
                <w:sz w:val="24"/>
                <w:highlight w:val="none"/>
              </w:rPr>
              <w:t>服务地点</w:t>
            </w:r>
          </w:p>
        </w:tc>
        <w:tc>
          <w:tcPr>
            <w:tcW w:w="6407" w:type="dxa"/>
            <w:vAlign w:val="center"/>
          </w:tcPr>
          <w:p w14:paraId="3FE943CA">
            <w:pPr>
              <w:spacing w:line="360" w:lineRule="auto"/>
              <w:jc w:val="left"/>
              <w:rPr>
                <w:rFonts w:ascii="宋体" w:hAnsi="宋体"/>
                <w:sz w:val="24"/>
                <w:highlight w:val="none"/>
              </w:rPr>
            </w:pPr>
            <w:r>
              <w:rPr>
                <w:rFonts w:hint="eastAsia" w:ascii="宋体" w:hAnsi="宋体"/>
                <w:sz w:val="24"/>
                <w:highlight w:val="none"/>
              </w:rPr>
              <w:t>采购人指定地点</w:t>
            </w:r>
          </w:p>
        </w:tc>
      </w:tr>
      <w:tr w14:paraId="2A2DC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2DAB071A">
            <w:pPr>
              <w:spacing w:line="360" w:lineRule="auto"/>
              <w:jc w:val="center"/>
              <w:rPr>
                <w:rFonts w:ascii="宋体" w:hAnsi="宋体"/>
                <w:sz w:val="24"/>
                <w:highlight w:val="none"/>
              </w:rPr>
            </w:pPr>
            <w:r>
              <w:rPr>
                <w:rFonts w:hint="eastAsia" w:ascii="宋体" w:hAnsi="宋体"/>
                <w:sz w:val="24"/>
                <w:highlight w:val="none"/>
              </w:rPr>
              <w:t>1.4.1</w:t>
            </w:r>
          </w:p>
        </w:tc>
        <w:tc>
          <w:tcPr>
            <w:tcW w:w="2268" w:type="dxa"/>
            <w:vAlign w:val="center"/>
          </w:tcPr>
          <w:p w14:paraId="17993A5C">
            <w:pPr>
              <w:spacing w:line="360" w:lineRule="auto"/>
              <w:jc w:val="center"/>
              <w:rPr>
                <w:rFonts w:ascii="宋体" w:hAnsi="宋体"/>
                <w:sz w:val="24"/>
                <w:highlight w:val="none"/>
              </w:rPr>
            </w:pPr>
            <w:r>
              <w:rPr>
                <w:rFonts w:ascii="宋体" w:hAnsi="宋体"/>
                <w:sz w:val="24"/>
                <w:highlight w:val="none"/>
              </w:rPr>
              <w:t>供应商</w:t>
            </w:r>
            <w:r>
              <w:rPr>
                <w:rFonts w:hint="eastAsia" w:ascii="宋体" w:hAnsi="宋体"/>
                <w:sz w:val="24"/>
                <w:highlight w:val="none"/>
              </w:rPr>
              <w:t>资格要求</w:t>
            </w:r>
          </w:p>
        </w:tc>
        <w:tc>
          <w:tcPr>
            <w:tcW w:w="6407" w:type="dxa"/>
            <w:vAlign w:val="center"/>
          </w:tcPr>
          <w:p w14:paraId="66ECB4B8">
            <w:pPr>
              <w:spacing w:line="360" w:lineRule="auto"/>
              <w:jc w:val="left"/>
              <w:rPr>
                <w:rFonts w:ascii="宋体" w:hAnsi="宋体"/>
                <w:sz w:val="24"/>
                <w:highlight w:val="none"/>
              </w:rPr>
            </w:pPr>
            <w:r>
              <w:rPr>
                <w:rFonts w:hint="eastAsia" w:ascii="宋体" w:hAnsi="宋体"/>
                <w:sz w:val="24"/>
                <w:highlight w:val="none"/>
              </w:rPr>
              <w:t>见招标公告要求</w:t>
            </w:r>
          </w:p>
        </w:tc>
      </w:tr>
      <w:tr w14:paraId="56EE2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521AB950">
            <w:pPr>
              <w:spacing w:line="360" w:lineRule="auto"/>
              <w:jc w:val="center"/>
              <w:rPr>
                <w:rFonts w:ascii="宋体" w:hAnsi="宋体"/>
                <w:sz w:val="24"/>
                <w:highlight w:val="none"/>
              </w:rPr>
            </w:pPr>
            <w:r>
              <w:rPr>
                <w:rFonts w:hint="eastAsia" w:ascii="宋体" w:hAnsi="宋体"/>
                <w:sz w:val="24"/>
                <w:highlight w:val="none"/>
              </w:rPr>
              <w:t>1.4.2</w:t>
            </w:r>
          </w:p>
        </w:tc>
        <w:tc>
          <w:tcPr>
            <w:tcW w:w="2268" w:type="dxa"/>
            <w:vAlign w:val="center"/>
          </w:tcPr>
          <w:p w14:paraId="74C42969">
            <w:pPr>
              <w:spacing w:line="360" w:lineRule="auto"/>
              <w:jc w:val="center"/>
              <w:rPr>
                <w:rFonts w:ascii="宋体" w:hAnsi="宋体"/>
                <w:sz w:val="24"/>
                <w:highlight w:val="none"/>
              </w:rPr>
            </w:pPr>
            <w:r>
              <w:rPr>
                <w:rFonts w:hint="eastAsia" w:ascii="宋体" w:hAnsi="宋体"/>
                <w:sz w:val="24"/>
                <w:highlight w:val="none"/>
              </w:rPr>
              <w:t>是否接受联合体</w:t>
            </w:r>
          </w:p>
          <w:p w14:paraId="1EEC41BF">
            <w:pPr>
              <w:spacing w:line="360" w:lineRule="auto"/>
              <w:jc w:val="center"/>
              <w:rPr>
                <w:rFonts w:ascii="宋体" w:hAnsi="宋体"/>
                <w:sz w:val="24"/>
                <w:highlight w:val="none"/>
              </w:rPr>
            </w:pPr>
            <w:r>
              <w:rPr>
                <w:rFonts w:hint="eastAsia" w:ascii="宋体" w:hAnsi="宋体"/>
                <w:sz w:val="24"/>
                <w:highlight w:val="none"/>
              </w:rPr>
              <w:t>投标</w:t>
            </w:r>
          </w:p>
        </w:tc>
        <w:tc>
          <w:tcPr>
            <w:tcW w:w="6407" w:type="dxa"/>
            <w:vAlign w:val="center"/>
          </w:tcPr>
          <w:p w14:paraId="41B49E26">
            <w:pPr>
              <w:spacing w:line="360" w:lineRule="auto"/>
              <w:jc w:val="left"/>
              <w:rPr>
                <w:rFonts w:ascii="宋体" w:hAnsi="宋体"/>
                <w:sz w:val="24"/>
                <w:highlight w:val="none"/>
              </w:rPr>
            </w:pPr>
            <w:r>
              <w:rPr>
                <w:rFonts w:ascii="宋体" w:hAnsi="宋体"/>
                <w:sz w:val="24"/>
                <w:highlight w:val="none"/>
              </w:rPr>
              <w:t>本项目不接受联合体投标</w:t>
            </w:r>
          </w:p>
        </w:tc>
      </w:tr>
      <w:tr w14:paraId="66093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428A9118">
            <w:pPr>
              <w:spacing w:line="360" w:lineRule="auto"/>
              <w:jc w:val="center"/>
              <w:rPr>
                <w:rFonts w:ascii="宋体" w:hAnsi="宋体"/>
                <w:sz w:val="24"/>
                <w:highlight w:val="none"/>
              </w:rPr>
            </w:pPr>
            <w:r>
              <w:rPr>
                <w:rFonts w:hint="eastAsia" w:ascii="宋体" w:hAnsi="宋体"/>
                <w:sz w:val="24"/>
                <w:highlight w:val="none"/>
              </w:rPr>
              <w:t>1.6.1</w:t>
            </w:r>
          </w:p>
        </w:tc>
        <w:tc>
          <w:tcPr>
            <w:tcW w:w="2268" w:type="dxa"/>
            <w:vAlign w:val="center"/>
          </w:tcPr>
          <w:p w14:paraId="52CDDFB0">
            <w:pPr>
              <w:spacing w:line="360" w:lineRule="auto"/>
              <w:jc w:val="center"/>
              <w:rPr>
                <w:rFonts w:ascii="宋体" w:hAnsi="宋体" w:cs="Arial"/>
                <w:sz w:val="24"/>
                <w:highlight w:val="none"/>
              </w:rPr>
            </w:pPr>
            <w:r>
              <w:rPr>
                <w:rFonts w:hint="eastAsia" w:ascii="宋体" w:hAnsi="宋体" w:cs="Arial"/>
                <w:sz w:val="24"/>
                <w:highlight w:val="none"/>
              </w:rPr>
              <w:t>法律适用</w:t>
            </w:r>
          </w:p>
        </w:tc>
        <w:tc>
          <w:tcPr>
            <w:tcW w:w="6407" w:type="dxa"/>
            <w:vAlign w:val="center"/>
          </w:tcPr>
          <w:p w14:paraId="0773BA80">
            <w:pPr>
              <w:spacing w:line="360" w:lineRule="auto"/>
              <w:jc w:val="left"/>
              <w:rPr>
                <w:rFonts w:ascii="宋体" w:hAnsi="宋体"/>
                <w:sz w:val="24"/>
                <w:highlight w:val="none"/>
              </w:rPr>
            </w:pPr>
            <w:r>
              <w:rPr>
                <w:rFonts w:ascii="宋体" w:hAnsi="宋体"/>
                <w:sz w:val="24"/>
                <w:highlight w:val="none"/>
              </w:rPr>
              <w:t>《中华人民共和国政府采购法》、《中华人民共和国政府采购法实施条例》</w:t>
            </w:r>
            <w:r>
              <w:rPr>
                <w:rFonts w:hint="eastAsia" w:ascii="宋体" w:hAnsi="宋体"/>
                <w:sz w:val="24"/>
                <w:highlight w:val="none"/>
              </w:rPr>
              <w:t>等</w:t>
            </w:r>
            <w:r>
              <w:rPr>
                <w:rFonts w:ascii="宋体" w:hAnsi="宋体"/>
                <w:sz w:val="24"/>
                <w:highlight w:val="none"/>
              </w:rPr>
              <w:t>有关</w:t>
            </w:r>
            <w:r>
              <w:rPr>
                <w:rFonts w:hint="eastAsia" w:ascii="宋体" w:hAnsi="宋体"/>
                <w:sz w:val="24"/>
                <w:highlight w:val="none"/>
              </w:rPr>
              <w:t>规定。</w:t>
            </w:r>
          </w:p>
        </w:tc>
      </w:tr>
      <w:tr w14:paraId="1DC1C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305DCF4C">
            <w:pPr>
              <w:spacing w:line="360" w:lineRule="auto"/>
              <w:jc w:val="center"/>
              <w:rPr>
                <w:rFonts w:ascii="宋体" w:hAnsi="宋体"/>
                <w:sz w:val="24"/>
                <w:highlight w:val="none"/>
              </w:rPr>
            </w:pPr>
            <w:r>
              <w:rPr>
                <w:rFonts w:hint="eastAsia" w:ascii="宋体" w:hAnsi="宋体"/>
                <w:sz w:val="24"/>
                <w:highlight w:val="none"/>
              </w:rPr>
              <w:t>1.6.2</w:t>
            </w:r>
          </w:p>
        </w:tc>
        <w:tc>
          <w:tcPr>
            <w:tcW w:w="2268" w:type="dxa"/>
            <w:vAlign w:val="center"/>
          </w:tcPr>
          <w:p w14:paraId="14C169E6">
            <w:pPr>
              <w:spacing w:line="360" w:lineRule="auto"/>
              <w:jc w:val="center"/>
              <w:rPr>
                <w:rFonts w:ascii="宋体" w:hAnsi="宋体"/>
                <w:sz w:val="24"/>
                <w:highlight w:val="none"/>
              </w:rPr>
            </w:pPr>
            <w:r>
              <w:rPr>
                <w:rFonts w:ascii="宋体" w:hAnsi="宋体"/>
                <w:sz w:val="24"/>
                <w:highlight w:val="none"/>
              </w:rPr>
              <w:t>政府采购政策</w:t>
            </w:r>
          </w:p>
        </w:tc>
        <w:tc>
          <w:tcPr>
            <w:tcW w:w="6407" w:type="dxa"/>
            <w:vAlign w:val="center"/>
          </w:tcPr>
          <w:p w14:paraId="7D9AAEBC">
            <w:pPr>
              <w:spacing w:line="360" w:lineRule="auto"/>
              <w:rPr>
                <w:rFonts w:ascii="宋体" w:hAnsi="宋体"/>
                <w:b/>
                <w:sz w:val="24"/>
                <w:highlight w:val="none"/>
              </w:rPr>
            </w:pPr>
            <w:r>
              <w:rPr>
                <w:rFonts w:hint="eastAsia" w:ascii="宋体" w:hAnsi="宋体"/>
                <w:b/>
                <w:sz w:val="24"/>
                <w:highlight w:val="none"/>
              </w:rPr>
              <w:t>本项目所属行业：软件和信息技术服务业</w:t>
            </w:r>
          </w:p>
          <w:p w14:paraId="2BB52938">
            <w:pPr>
              <w:spacing w:line="360" w:lineRule="auto"/>
              <w:rPr>
                <w:rFonts w:ascii="宋体" w:hAnsi="宋体"/>
                <w:sz w:val="24"/>
                <w:highlight w:val="none"/>
              </w:rPr>
            </w:pPr>
            <w:r>
              <w:rPr>
                <w:rFonts w:hint="eastAsia" w:ascii="宋体" w:hAnsi="宋体"/>
                <w:sz w:val="24"/>
                <w:highlight w:val="none"/>
              </w:rPr>
              <w:t>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疾人福利性单位的价格给予10%～20%的扣除，用扣除后的价格参与评审。</w:t>
            </w:r>
          </w:p>
          <w:p w14:paraId="06D7EA99">
            <w:pPr>
              <w:spacing w:line="360" w:lineRule="auto"/>
              <w:rPr>
                <w:rFonts w:ascii="宋体" w:hAnsi="宋体"/>
                <w:b/>
                <w:bCs/>
                <w:sz w:val="24"/>
                <w:highlight w:val="none"/>
              </w:rPr>
            </w:pPr>
            <w:r>
              <w:rPr>
                <w:rFonts w:hint="eastAsia" w:ascii="宋体" w:hAnsi="宋体"/>
                <w:b/>
                <w:bCs/>
                <w:sz w:val="24"/>
                <w:highlight w:val="none"/>
              </w:rPr>
              <w:t>本项目的扣除比例为：</w:t>
            </w:r>
            <w:r>
              <w:rPr>
                <w:rFonts w:hint="eastAsia" w:ascii="宋体" w:hAnsi="宋体"/>
                <w:sz w:val="24"/>
                <w:highlight w:val="none"/>
              </w:rPr>
              <w:t>小型企业扣除10%</w:t>
            </w:r>
            <w:r>
              <w:rPr>
                <w:rFonts w:hint="eastAsia" w:ascii="宋体" w:hAnsi="宋体"/>
                <w:b/>
                <w:bCs/>
                <w:sz w:val="24"/>
                <w:highlight w:val="none"/>
              </w:rPr>
              <w:t>；</w:t>
            </w:r>
            <w:r>
              <w:rPr>
                <w:rFonts w:hint="eastAsia" w:ascii="宋体" w:hAnsi="宋体"/>
                <w:sz w:val="24"/>
                <w:highlight w:val="none"/>
              </w:rPr>
              <w:t>微型企业扣除10%；监狱企业扣除10%；残疾人福利性单位扣除10%。</w:t>
            </w:r>
          </w:p>
          <w:p w14:paraId="0104D912">
            <w:pPr>
              <w:spacing w:line="360" w:lineRule="auto"/>
              <w:rPr>
                <w:rFonts w:ascii="宋体" w:hAnsi="宋体"/>
                <w:sz w:val="24"/>
                <w:highlight w:val="none"/>
              </w:rPr>
            </w:pPr>
            <w:r>
              <w:rPr>
                <w:rFonts w:hint="eastAsia" w:ascii="宋体" w:hAnsi="宋体"/>
                <w:sz w:val="24"/>
                <w:highlight w:val="none"/>
              </w:rPr>
              <w:t>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14:paraId="400A4E40">
            <w:pPr>
              <w:spacing w:line="360" w:lineRule="auto"/>
              <w:rPr>
                <w:rFonts w:ascii="宋体" w:hAnsi="宋体"/>
                <w:sz w:val="24"/>
                <w:highlight w:val="none"/>
              </w:rPr>
            </w:pPr>
            <w:r>
              <w:rPr>
                <w:rFonts w:hint="eastAsia" w:ascii="宋体" w:hAnsi="宋体"/>
                <w:sz w:val="24"/>
                <w:highlight w:val="none"/>
              </w:rPr>
              <w:t>注：（1）依据《政府采购促进中小企业发展暂行办法》（财库[2020]46号）规定享受扶持政策获得政府采购合同的，小微企业不得将合同分包给大中型企业，中型企业不得将合同分包给大型企业；</w:t>
            </w:r>
          </w:p>
          <w:p w14:paraId="5DB3540D">
            <w:pPr>
              <w:spacing w:line="360" w:lineRule="auto"/>
              <w:rPr>
                <w:rFonts w:ascii="宋体" w:hAnsi="宋体"/>
                <w:sz w:val="24"/>
                <w:highlight w:val="none"/>
              </w:rPr>
            </w:pPr>
            <w:r>
              <w:rPr>
                <w:rFonts w:hint="eastAsia" w:ascii="宋体" w:hAnsi="宋体"/>
                <w:sz w:val="24"/>
                <w:highlight w:val="none"/>
              </w:rPr>
              <w:t>（2）在服务采购项目中，服务由中小企业承接，即提供服务的人员为中小企业依照《中华人民共和国劳动合同法》订立劳动合同的从业人员。</w:t>
            </w:r>
          </w:p>
          <w:p w14:paraId="283398C3">
            <w:pPr>
              <w:spacing w:line="360" w:lineRule="auto"/>
              <w:rPr>
                <w:rFonts w:ascii="宋体" w:hAnsi="宋体"/>
                <w:sz w:val="24"/>
                <w:highlight w:val="none"/>
              </w:rPr>
            </w:pPr>
            <w:r>
              <w:rPr>
                <w:rFonts w:hint="eastAsia" w:ascii="宋体" w:hAnsi="宋体"/>
                <w:sz w:val="24"/>
                <w:highlight w:val="none"/>
              </w:rPr>
              <w:t>（3）供应商应当对其出具的《中小企业声明函》真实性负责，供应商出具的《中小企业声明函》内容不实的，属于提供虚假材料谋取中标。</w:t>
            </w:r>
          </w:p>
        </w:tc>
      </w:tr>
      <w:tr w14:paraId="0DAAF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BBA801B">
            <w:pPr>
              <w:spacing w:line="360" w:lineRule="auto"/>
              <w:jc w:val="center"/>
              <w:rPr>
                <w:rFonts w:ascii="宋体" w:hAnsi="宋体"/>
                <w:sz w:val="24"/>
                <w:highlight w:val="none"/>
              </w:rPr>
            </w:pPr>
            <w:r>
              <w:rPr>
                <w:rFonts w:hint="eastAsia" w:ascii="宋体" w:hAnsi="宋体"/>
                <w:sz w:val="24"/>
                <w:highlight w:val="none"/>
              </w:rPr>
              <w:t>1.10.1</w:t>
            </w:r>
          </w:p>
        </w:tc>
        <w:tc>
          <w:tcPr>
            <w:tcW w:w="2268" w:type="dxa"/>
            <w:vAlign w:val="center"/>
          </w:tcPr>
          <w:p w14:paraId="58B78E32">
            <w:pPr>
              <w:spacing w:line="360" w:lineRule="auto"/>
              <w:jc w:val="center"/>
              <w:rPr>
                <w:rFonts w:ascii="宋体" w:hAnsi="宋体"/>
                <w:sz w:val="24"/>
                <w:highlight w:val="none"/>
              </w:rPr>
            </w:pPr>
            <w:r>
              <w:rPr>
                <w:rFonts w:hint="eastAsia" w:ascii="宋体" w:hAnsi="宋体"/>
                <w:sz w:val="24"/>
                <w:highlight w:val="none"/>
              </w:rPr>
              <w:t>实质性要求和条件</w:t>
            </w:r>
          </w:p>
        </w:tc>
        <w:tc>
          <w:tcPr>
            <w:tcW w:w="6407" w:type="dxa"/>
            <w:vAlign w:val="center"/>
          </w:tcPr>
          <w:p w14:paraId="7A45129C">
            <w:pPr>
              <w:spacing w:line="360" w:lineRule="auto"/>
              <w:jc w:val="left"/>
              <w:rPr>
                <w:rFonts w:ascii="宋体" w:hAnsi="宋体"/>
                <w:b/>
                <w:sz w:val="24"/>
                <w:highlight w:val="none"/>
              </w:rPr>
            </w:pPr>
            <w:r>
              <w:rPr>
                <w:rFonts w:hint="eastAsia" w:ascii="宋体" w:hAnsi="宋体"/>
                <w:b/>
                <w:sz w:val="24"/>
                <w:highlight w:val="none"/>
              </w:rPr>
              <w:t>以下内容为招标文件的实质性要求和条件，供应商存在下列情况之一的，投标无效：</w:t>
            </w:r>
          </w:p>
          <w:p w14:paraId="717FDAE3">
            <w:pPr>
              <w:spacing w:line="360" w:lineRule="auto"/>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1</w:t>
            </w:r>
            <w:r>
              <w:rPr>
                <w:rFonts w:hint="eastAsia" w:ascii="宋体" w:hAnsi="宋体"/>
                <w:b/>
                <w:sz w:val="24"/>
                <w:highlight w:val="none"/>
              </w:rPr>
              <w:t>）投标文件未按招标文件要求签署、盖章的，</w:t>
            </w:r>
            <w:r>
              <w:rPr>
                <w:rFonts w:ascii="宋体" w:hAnsi="宋体"/>
                <w:b/>
                <w:sz w:val="24"/>
                <w:highlight w:val="none"/>
              </w:rPr>
              <w:t>或无法定代表人签字，或签字人无法定代表人有效授权的；</w:t>
            </w:r>
          </w:p>
          <w:p w14:paraId="6ED8C8B0">
            <w:pPr>
              <w:spacing w:line="360" w:lineRule="auto"/>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2</w:t>
            </w:r>
            <w:r>
              <w:rPr>
                <w:rFonts w:hint="eastAsia" w:ascii="宋体" w:hAnsi="宋体"/>
                <w:b/>
                <w:sz w:val="24"/>
                <w:highlight w:val="none"/>
              </w:rPr>
              <w:t>）不具备招标文件中规定的资格要求，</w:t>
            </w:r>
            <w:r>
              <w:rPr>
                <w:rFonts w:hint="eastAsia" w:ascii="宋体" w:hAnsi="宋体" w:cs="Arial"/>
                <w:b/>
                <w:sz w:val="24"/>
                <w:highlight w:val="none"/>
              </w:rPr>
              <w:t>资格审查不合格的；</w:t>
            </w:r>
          </w:p>
          <w:p w14:paraId="65DC0041">
            <w:pPr>
              <w:spacing w:line="360" w:lineRule="auto"/>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3</w:t>
            </w:r>
            <w:r>
              <w:rPr>
                <w:rFonts w:hint="eastAsia" w:ascii="宋体" w:hAnsi="宋体"/>
                <w:b/>
                <w:sz w:val="24"/>
                <w:highlight w:val="none"/>
              </w:rPr>
              <w:t>）合同履行期限</w:t>
            </w:r>
            <w:r>
              <w:rPr>
                <w:rFonts w:ascii="宋体" w:hAnsi="宋体"/>
                <w:b/>
                <w:sz w:val="24"/>
                <w:highlight w:val="none"/>
              </w:rPr>
              <w:t>不满足招标文件要求的；</w:t>
            </w:r>
          </w:p>
          <w:p w14:paraId="6A4246FA">
            <w:pPr>
              <w:spacing w:line="360" w:lineRule="auto"/>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4</w:t>
            </w:r>
            <w:r>
              <w:rPr>
                <w:rFonts w:hint="eastAsia" w:ascii="宋体" w:hAnsi="宋体"/>
                <w:b/>
                <w:sz w:val="24"/>
                <w:highlight w:val="none"/>
              </w:rPr>
              <w:t>）</w:t>
            </w:r>
            <w:r>
              <w:rPr>
                <w:rFonts w:ascii="宋体" w:hAnsi="宋体"/>
                <w:b/>
                <w:sz w:val="24"/>
                <w:highlight w:val="none"/>
              </w:rPr>
              <w:t>付款条件不满足招标文件要求的；</w:t>
            </w:r>
          </w:p>
          <w:p w14:paraId="74E68581">
            <w:pPr>
              <w:spacing w:line="360" w:lineRule="auto"/>
              <w:jc w:val="left"/>
              <w:rPr>
                <w:rFonts w:ascii="宋体" w:hAnsi="宋体"/>
                <w:b/>
                <w:sz w:val="24"/>
                <w:highlight w:val="none"/>
              </w:rPr>
            </w:pPr>
            <w:r>
              <w:rPr>
                <w:rFonts w:hint="eastAsia" w:ascii="宋体" w:hAnsi="宋体" w:cs="Arial"/>
                <w:b/>
                <w:sz w:val="24"/>
                <w:highlight w:val="none"/>
              </w:rPr>
              <w:t>（</w:t>
            </w:r>
            <w:r>
              <w:rPr>
                <w:rFonts w:ascii="宋体" w:hAnsi="宋体" w:cs="Arial"/>
                <w:b/>
                <w:sz w:val="24"/>
                <w:highlight w:val="none"/>
              </w:rPr>
              <w:t>5</w:t>
            </w:r>
            <w:r>
              <w:rPr>
                <w:rFonts w:hint="eastAsia" w:ascii="宋体" w:hAnsi="宋体" w:cs="Arial"/>
                <w:b/>
                <w:sz w:val="24"/>
                <w:highlight w:val="none"/>
              </w:rPr>
              <w:t>）投标有效期不足的；</w:t>
            </w:r>
          </w:p>
          <w:p w14:paraId="5F68745E">
            <w:pPr>
              <w:spacing w:line="360" w:lineRule="auto"/>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6</w:t>
            </w:r>
            <w:r>
              <w:rPr>
                <w:rFonts w:hint="eastAsia" w:ascii="宋体" w:hAnsi="宋体"/>
                <w:b/>
                <w:sz w:val="24"/>
                <w:highlight w:val="none"/>
              </w:rPr>
              <w:t>）投标文件含有采购人不能接受的附加条件的；</w:t>
            </w:r>
          </w:p>
          <w:p w14:paraId="4EC236DE">
            <w:pPr>
              <w:spacing w:line="360" w:lineRule="auto"/>
              <w:jc w:val="left"/>
              <w:rPr>
                <w:rFonts w:ascii="宋体" w:hAnsi="宋体"/>
                <w:b/>
                <w:sz w:val="24"/>
                <w:highlight w:val="none"/>
              </w:rPr>
            </w:pPr>
            <w:r>
              <w:rPr>
                <w:rFonts w:hint="eastAsia" w:ascii="宋体" w:hAnsi="宋体"/>
                <w:b/>
                <w:sz w:val="24"/>
                <w:highlight w:val="none"/>
              </w:rPr>
              <w:t>（7）投标报价超过最高单价限价的；</w:t>
            </w:r>
          </w:p>
          <w:p w14:paraId="0AE105A5">
            <w:pPr>
              <w:spacing w:line="360" w:lineRule="auto"/>
              <w:jc w:val="left"/>
              <w:rPr>
                <w:rFonts w:ascii="宋体" w:hAnsi="宋体"/>
                <w:b/>
                <w:sz w:val="24"/>
                <w:highlight w:val="none"/>
              </w:rPr>
            </w:pPr>
            <w:r>
              <w:rPr>
                <w:rFonts w:hint="eastAsia" w:ascii="宋体" w:hAnsi="宋体"/>
                <w:b/>
                <w:sz w:val="24"/>
                <w:highlight w:val="none"/>
              </w:rPr>
              <w:t>（8）未按招标文件要求提供《南京市政府采购供应商信用记录表暨信用承诺书》的；</w:t>
            </w:r>
          </w:p>
          <w:p w14:paraId="596EEF7E">
            <w:pPr>
              <w:spacing w:line="360" w:lineRule="auto"/>
              <w:jc w:val="left"/>
              <w:rPr>
                <w:rFonts w:ascii="宋体" w:hAnsi="宋体"/>
                <w:b/>
                <w:sz w:val="24"/>
                <w:highlight w:val="none"/>
              </w:rPr>
            </w:pPr>
            <w:r>
              <w:rPr>
                <w:rFonts w:hint="eastAsia" w:ascii="宋体" w:hAnsi="宋体"/>
                <w:b/>
                <w:sz w:val="24"/>
                <w:highlight w:val="none"/>
              </w:rPr>
              <w:t>（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p>
          <w:p w14:paraId="1A604C50">
            <w:pPr>
              <w:spacing w:line="360" w:lineRule="auto"/>
              <w:jc w:val="left"/>
              <w:rPr>
                <w:rFonts w:ascii="宋体" w:hAnsi="宋体"/>
                <w:b/>
                <w:sz w:val="24"/>
                <w:highlight w:val="none"/>
              </w:rPr>
            </w:pPr>
            <w:r>
              <w:rPr>
                <w:rFonts w:hint="eastAsia" w:ascii="宋体" w:hAnsi="宋体"/>
                <w:b/>
                <w:sz w:val="24"/>
                <w:highlight w:val="none"/>
              </w:rPr>
              <w:t>（10）法律、法规和招标文件规定的其他投标无效情形。</w:t>
            </w:r>
          </w:p>
        </w:tc>
      </w:tr>
      <w:tr w14:paraId="407C3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B2FDC37">
            <w:pPr>
              <w:spacing w:line="360" w:lineRule="auto"/>
              <w:jc w:val="center"/>
              <w:rPr>
                <w:rFonts w:ascii="宋体" w:hAnsi="宋体"/>
                <w:sz w:val="24"/>
                <w:highlight w:val="none"/>
              </w:rPr>
            </w:pPr>
            <w:r>
              <w:rPr>
                <w:rFonts w:hint="eastAsia" w:ascii="宋体" w:hAnsi="宋体"/>
                <w:sz w:val="24"/>
                <w:highlight w:val="none"/>
              </w:rPr>
              <w:t>3.5.1</w:t>
            </w:r>
          </w:p>
        </w:tc>
        <w:tc>
          <w:tcPr>
            <w:tcW w:w="2268" w:type="dxa"/>
            <w:vAlign w:val="center"/>
          </w:tcPr>
          <w:p w14:paraId="472B54D1">
            <w:pPr>
              <w:spacing w:line="360" w:lineRule="auto"/>
              <w:jc w:val="center"/>
              <w:rPr>
                <w:rFonts w:ascii="宋体" w:hAnsi="宋体"/>
                <w:sz w:val="24"/>
                <w:highlight w:val="none"/>
              </w:rPr>
            </w:pPr>
            <w:r>
              <w:rPr>
                <w:rFonts w:hint="eastAsia" w:ascii="宋体" w:hAnsi="宋体"/>
                <w:sz w:val="24"/>
                <w:highlight w:val="none"/>
              </w:rPr>
              <w:t>投标有效期</w:t>
            </w:r>
          </w:p>
        </w:tc>
        <w:tc>
          <w:tcPr>
            <w:tcW w:w="6407" w:type="dxa"/>
            <w:vAlign w:val="center"/>
          </w:tcPr>
          <w:p w14:paraId="1A261C88">
            <w:pPr>
              <w:spacing w:line="360" w:lineRule="auto"/>
              <w:jc w:val="left"/>
              <w:rPr>
                <w:rFonts w:ascii="宋体" w:hAnsi="宋体"/>
                <w:sz w:val="24"/>
                <w:highlight w:val="none"/>
              </w:rPr>
            </w:pPr>
            <w:r>
              <w:rPr>
                <w:rFonts w:hint="eastAsia" w:ascii="宋体" w:hAnsi="宋体"/>
                <w:sz w:val="24"/>
                <w:highlight w:val="none"/>
              </w:rPr>
              <w:t>90日</w:t>
            </w:r>
          </w:p>
        </w:tc>
      </w:tr>
      <w:tr w14:paraId="62B0E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4AD23FF1">
            <w:pPr>
              <w:spacing w:line="360" w:lineRule="auto"/>
              <w:jc w:val="center"/>
              <w:rPr>
                <w:rFonts w:ascii="宋体" w:hAnsi="宋体"/>
                <w:sz w:val="24"/>
                <w:highlight w:val="none"/>
              </w:rPr>
            </w:pPr>
            <w:r>
              <w:rPr>
                <w:rFonts w:hint="eastAsia" w:ascii="宋体" w:hAnsi="宋体"/>
                <w:sz w:val="24"/>
                <w:highlight w:val="none"/>
              </w:rPr>
              <w:t>3.9.3</w:t>
            </w:r>
          </w:p>
        </w:tc>
        <w:tc>
          <w:tcPr>
            <w:tcW w:w="2268" w:type="dxa"/>
            <w:vAlign w:val="center"/>
          </w:tcPr>
          <w:p w14:paraId="309084A4">
            <w:pPr>
              <w:spacing w:line="360" w:lineRule="auto"/>
              <w:jc w:val="center"/>
              <w:rPr>
                <w:rFonts w:ascii="宋体" w:hAnsi="宋体"/>
                <w:bCs/>
                <w:sz w:val="24"/>
                <w:highlight w:val="none"/>
              </w:rPr>
            </w:pPr>
            <w:r>
              <w:rPr>
                <w:rFonts w:hint="eastAsia" w:ascii="宋体" w:hAnsi="宋体"/>
                <w:bCs/>
                <w:sz w:val="24"/>
                <w:highlight w:val="none"/>
              </w:rPr>
              <w:t>投标文件份数</w:t>
            </w:r>
          </w:p>
        </w:tc>
        <w:tc>
          <w:tcPr>
            <w:tcW w:w="6407" w:type="dxa"/>
            <w:vAlign w:val="center"/>
          </w:tcPr>
          <w:p w14:paraId="69663EDA">
            <w:pPr>
              <w:spacing w:line="360" w:lineRule="auto"/>
              <w:rPr>
                <w:rFonts w:ascii="宋体" w:hAnsi="宋体"/>
                <w:sz w:val="24"/>
                <w:highlight w:val="none"/>
              </w:rPr>
            </w:pPr>
            <w:r>
              <w:rPr>
                <w:rFonts w:hint="eastAsia" w:ascii="宋体" w:hAnsi="宋体"/>
                <w:sz w:val="24"/>
                <w:highlight w:val="none"/>
              </w:rPr>
              <w:t>供应商通过苏采云系统参与政府采购项目，需要办理江苏省政府采购数字证书及电子签章，具体详见苏采云系统登录页“新办理指南”。供应商按《苏采云系统供应商操作手册》（以下简称“操作手册”）进行注册，并制作上传电子投标文件。《操作手册》下载地址（http://www.ccgp-jiangsu.gov.cn/jiangsu/zlxz/ee/ee3a4bc5a3454aa2b0d9312230633ce9.html）。</w:t>
            </w:r>
          </w:p>
          <w:p w14:paraId="2538FD11">
            <w:pPr>
              <w:spacing w:line="360" w:lineRule="auto"/>
              <w:rPr>
                <w:rFonts w:ascii="宋体" w:hAnsi="宋体"/>
                <w:sz w:val="24"/>
                <w:highlight w:val="none"/>
              </w:rPr>
            </w:pPr>
            <w:r>
              <w:rPr>
                <w:rFonts w:hint="eastAsia" w:ascii="宋体" w:hAnsi="宋体"/>
                <w:sz w:val="24"/>
                <w:highlight w:val="none"/>
              </w:rPr>
              <w:t>中标供应商在合同签订前需按采购人要求向采购人提供与苏采云系统上传的电子投标文件相同版本的纸质投标文件。</w:t>
            </w:r>
          </w:p>
        </w:tc>
      </w:tr>
      <w:tr w14:paraId="2DB37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07A51912">
            <w:pPr>
              <w:spacing w:line="360" w:lineRule="auto"/>
              <w:jc w:val="center"/>
              <w:rPr>
                <w:rFonts w:ascii="宋体" w:hAnsi="宋体"/>
                <w:sz w:val="24"/>
                <w:highlight w:val="none"/>
              </w:rPr>
            </w:pPr>
            <w:r>
              <w:rPr>
                <w:rFonts w:hint="eastAsia" w:ascii="宋体" w:hAnsi="宋体"/>
                <w:sz w:val="24"/>
                <w:highlight w:val="none"/>
              </w:rPr>
              <w:t>3.9.4</w:t>
            </w:r>
          </w:p>
        </w:tc>
        <w:tc>
          <w:tcPr>
            <w:tcW w:w="2268" w:type="dxa"/>
            <w:vAlign w:val="center"/>
          </w:tcPr>
          <w:p w14:paraId="337C96C4">
            <w:pPr>
              <w:spacing w:line="360" w:lineRule="auto"/>
              <w:jc w:val="center"/>
              <w:rPr>
                <w:rFonts w:ascii="宋体" w:hAnsi="宋体"/>
                <w:sz w:val="24"/>
                <w:highlight w:val="none"/>
              </w:rPr>
            </w:pPr>
            <w:r>
              <w:rPr>
                <w:rFonts w:hint="eastAsia" w:ascii="宋体" w:hAnsi="宋体"/>
                <w:sz w:val="24"/>
                <w:highlight w:val="none"/>
              </w:rPr>
              <w:t>签字、盖章要求</w:t>
            </w:r>
          </w:p>
        </w:tc>
        <w:tc>
          <w:tcPr>
            <w:tcW w:w="6407" w:type="dxa"/>
            <w:vAlign w:val="center"/>
          </w:tcPr>
          <w:p w14:paraId="7529B95F">
            <w:pPr>
              <w:spacing w:line="360" w:lineRule="auto"/>
              <w:jc w:val="left"/>
              <w:rPr>
                <w:rFonts w:ascii="宋体" w:hAnsi="宋体"/>
                <w:sz w:val="24"/>
                <w:highlight w:val="none"/>
              </w:rPr>
            </w:pPr>
            <w:r>
              <w:rPr>
                <w:rFonts w:ascii="宋体" w:hAnsi="宋体"/>
                <w:sz w:val="24"/>
                <w:highlight w:val="none"/>
              </w:rPr>
              <w:t>投标文件</w:t>
            </w:r>
            <w:r>
              <w:rPr>
                <w:rFonts w:hint="eastAsia" w:ascii="宋体" w:hAnsi="宋体"/>
                <w:sz w:val="24"/>
                <w:highlight w:val="none"/>
              </w:rPr>
              <w:t>应由</w:t>
            </w:r>
            <w:r>
              <w:rPr>
                <w:rFonts w:ascii="宋体" w:hAnsi="宋体"/>
                <w:sz w:val="24"/>
                <w:highlight w:val="none"/>
              </w:rPr>
              <w:t>法定代表人或其委托代理人签</w:t>
            </w:r>
            <w:r>
              <w:rPr>
                <w:rFonts w:hint="eastAsia" w:ascii="宋体" w:hAnsi="宋体"/>
                <w:sz w:val="24"/>
                <w:highlight w:val="none"/>
              </w:rPr>
              <w:t>章</w:t>
            </w:r>
            <w:r>
              <w:rPr>
                <w:rFonts w:ascii="宋体" w:hAnsi="宋体"/>
                <w:sz w:val="24"/>
                <w:highlight w:val="none"/>
              </w:rPr>
              <w:t>，并加盖单位印章。</w:t>
            </w:r>
          </w:p>
        </w:tc>
      </w:tr>
      <w:tr w14:paraId="6A1EB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13E66BDA">
            <w:pPr>
              <w:spacing w:line="360" w:lineRule="auto"/>
              <w:jc w:val="center"/>
              <w:rPr>
                <w:rFonts w:ascii="宋体" w:hAnsi="宋体"/>
                <w:sz w:val="24"/>
                <w:highlight w:val="none"/>
              </w:rPr>
            </w:pPr>
            <w:r>
              <w:rPr>
                <w:rFonts w:hint="eastAsia" w:ascii="宋体" w:hAnsi="宋体"/>
                <w:sz w:val="24"/>
                <w:highlight w:val="none"/>
              </w:rPr>
              <w:t>5.3.1</w:t>
            </w:r>
          </w:p>
        </w:tc>
        <w:tc>
          <w:tcPr>
            <w:tcW w:w="2268" w:type="dxa"/>
            <w:vAlign w:val="center"/>
          </w:tcPr>
          <w:p w14:paraId="6FC804F3">
            <w:pPr>
              <w:spacing w:line="360" w:lineRule="auto"/>
              <w:jc w:val="center"/>
              <w:rPr>
                <w:rFonts w:ascii="宋体" w:hAnsi="宋体"/>
                <w:sz w:val="24"/>
                <w:highlight w:val="none"/>
              </w:rPr>
            </w:pPr>
            <w:r>
              <w:rPr>
                <w:rFonts w:hint="eastAsia" w:ascii="宋体" w:hAnsi="宋体"/>
                <w:sz w:val="24"/>
                <w:highlight w:val="none"/>
              </w:rPr>
              <w:t>评标委员会</w:t>
            </w:r>
          </w:p>
        </w:tc>
        <w:tc>
          <w:tcPr>
            <w:tcW w:w="6407" w:type="dxa"/>
            <w:vAlign w:val="center"/>
          </w:tcPr>
          <w:p w14:paraId="5CB71E4C">
            <w:pPr>
              <w:spacing w:line="360" w:lineRule="auto"/>
              <w:jc w:val="left"/>
              <w:rPr>
                <w:rFonts w:ascii="宋体" w:hAnsi="宋体"/>
                <w:sz w:val="24"/>
                <w:highlight w:val="none"/>
              </w:rPr>
            </w:pPr>
            <w:r>
              <w:rPr>
                <w:rFonts w:hint="eastAsia" w:ascii="宋体" w:hAnsi="宋体"/>
                <w:sz w:val="24"/>
                <w:highlight w:val="none"/>
              </w:rPr>
              <w:t>采购人将根据招标采购项目的特点依法组建5人及以上单数的评标委员会。</w:t>
            </w:r>
          </w:p>
        </w:tc>
      </w:tr>
      <w:tr w14:paraId="24EFB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78E42ECD">
            <w:pPr>
              <w:spacing w:line="360" w:lineRule="auto"/>
              <w:jc w:val="center"/>
              <w:rPr>
                <w:rFonts w:ascii="宋体" w:hAnsi="宋体"/>
                <w:sz w:val="24"/>
                <w:highlight w:val="none"/>
              </w:rPr>
            </w:pPr>
            <w:r>
              <w:rPr>
                <w:rFonts w:hint="eastAsia" w:ascii="宋体" w:hAnsi="宋体"/>
                <w:sz w:val="24"/>
                <w:highlight w:val="none"/>
              </w:rPr>
              <w:t>5.3.3</w:t>
            </w:r>
          </w:p>
        </w:tc>
        <w:tc>
          <w:tcPr>
            <w:tcW w:w="2268" w:type="dxa"/>
            <w:vAlign w:val="center"/>
          </w:tcPr>
          <w:p w14:paraId="0C20A038">
            <w:pPr>
              <w:spacing w:line="360" w:lineRule="auto"/>
              <w:jc w:val="center"/>
              <w:rPr>
                <w:rFonts w:ascii="宋体" w:hAnsi="宋体"/>
                <w:sz w:val="24"/>
                <w:highlight w:val="none"/>
              </w:rPr>
            </w:pPr>
            <w:r>
              <w:rPr>
                <w:rFonts w:hint="eastAsia" w:ascii="宋体" w:hAnsi="宋体"/>
                <w:sz w:val="24"/>
                <w:highlight w:val="none"/>
              </w:rPr>
              <w:t>评标方法</w:t>
            </w:r>
          </w:p>
        </w:tc>
        <w:tc>
          <w:tcPr>
            <w:tcW w:w="6407" w:type="dxa"/>
            <w:vAlign w:val="center"/>
          </w:tcPr>
          <w:p w14:paraId="0E930604">
            <w:pPr>
              <w:spacing w:line="360" w:lineRule="auto"/>
              <w:jc w:val="left"/>
              <w:rPr>
                <w:rFonts w:ascii="宋体" w:hAnsi="宋体"/>
                <w:sz w:val="24"/>
                <w:highlight w:val="none"/>
              </w:rPr>
            </w:pPr>
            <w:r>
              <w:rPr>
                <w:rFonts w:hint="eastAsia" w:ascii="宋体" w:hAnsi="宋体"/>
                <w:sz w:val="24"/>
                <w:highlight w:val="none"/>
              </w:rPr>
              <w:t>综合评分法，详见招标文件评标方法和标准。</w:t>
            </w:r>
          </w:p>
        </w:tc>
      </w:tr>
      <w:tr w14:paraId="559FE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2264DC84">
            <w:pPr>
              <w:spacing w:line="360" w:lineRule="auto"/>
              <w:jc w:val="center"/>
              <w:rPr>
                <w:rFonts w:ascii="宋体" w:hAnsi="宋体"/>
                <w:sz w:val="24"/>
                <w:highlight w:val="none"/>
              </w:rPr>
            </w:pPr>
            <w:r>
              <w:rPr>
                <w:rFonts w:hint="eastAsia" w:ascii="宋体" w:hAnsi="宋体"/>
                <w:sz w:val="24"/>
                <w:highlight w:val="none"/>
              </w:rPr>
              <w:t>6.2</w:t>
            </w:r>
          </w:p>
        </w:tc>
        <w:tc>
          <w:tcPr>
            <w:tcW w:w="2268" w:type="dxa"/>
            <w:vAlign w:val="center"/>
          </w:tcPr>
          <w:p w14:paraId="0E953DE1">
            <w:pPr>
              <w:spacing w:line="360" w:lineRule="auto"/>
              <w:jc w:val="center"/>
              <w:rPr>
                <w:rFonts w:ascii="宋体" w:hAnsi="宋体"/>
                <w:sz w:val="24"/>
                <w:highlight w:val="none"/>
              </w:rPr>
            </w:pPr>
            <w:r>
              <w:rPr>
                <w:rFonts w:hint="eastAsia" w:ascii="宋体" w:hAnsi="宋体"/>
                <w:sz w:val="24"/>
                <w:highlight w:val="none"/>
              </w:rPr>
              <w:t>中标公告发布媒介</w:t>
            </w:r>
          </w:p>
        </w:tc>
        <w:tc>
          <w:tcPr>
            <w:tcW w:w="6407" w:type="dxa"/>
            <w:vAlign w:val="center"/>
          </w:tcPr>
          <w:p w14:paraId="74844FC5">
            <w:pPr>
              <w:spacing w:line="360" w:lineRule="auto"/>
              <w:jc w:val="left"/>
              <w:rPr>
                <w:rFonts w:ascii="宋体" w:hAnsi="宋体"/>
                <w:sz w:val="24"/>
                <w:highlight w:val="none"/>
              </w:rPr>
            </w:pPr>
            <w:r>
              <w:rPr>
                <w:rFonts w:hint="eastAsia" w:ascii="宋体" w:hAnsi="宋体"/>
                <w:sz w:val="24"/>
                <w:highlight w:val="none"/>
              </w:rPr>
              <w:t>同招标公告发布媒介</w:t>
            </w:r>
          </w:p>
        </w:tc>
      </w:tr>
      <w:tr w14:paraId="14AC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0EC7343E">
            <w:pPr>
              <w:spacing w:line="360" w:lineRule="auto"/>
              <w:jc w:val="center"/>
              <w:rPr>
                <w:rFonts w:ascii="宋体" w:hAnsi="宋体"/>
                <w:sz w:val="24"/>
                <w:highlight w:val="none"/>
              </w:rPr>
            </w:pPr>
            <w:r>
              <w:rPr>
                <w:rFonts w:ascii="宋体" w:hAnsi="宋体"/>
                <w:sz w:val="24"/>
                <w:highlight w:val="none"/>
              </w:rPr>
              <w:t>6.4</w:t>
            </w:r>
          </w:p>
        </w:tc>
        <w:tc>
          <w:tcPr>
            <w:tcW w:w="2268" w:type="dxa"/>
            <w:vAlign w:val="center"/>
          </w:tcPr>
          <w:p w14:paraId="6D5A1B82">
            <w:pPr>
              <w:spacing w:line="440" w:lineRule="exact"/>
              <w:jc w:val="center"/>
              <w:rPr>
                <w:rFonts w:ascii="宋体" w:hAnsi="宋体"/>
                <w:sz w:val="24"/>
                <w:highlight w:val="none"/>
              </w:rPr>
            </w:pPr>
            <w:r>
              <w:rPr>
                <w:rFonts w:hint="eastAsia" w:ascii="宋体" w:hAnsi="宋体"/>
                <w:sz w:val="24"/>
                <w:highlight w:val="none"/>
              </w:rPr>
              <w:t>签订合同</w:t>
            </w:r>
          </w:p>
        </w:tc>
        <w:tc>
          <w:tcPr>
            <w:tcW w:w="6407" w:type="dxa"/>
            <w:vAlign w:val="center"/>
          </w:tcPr>
          <w:p w14:paraId="79A9E73B">
            <w:pPr>
              <w:spacing w:line="360" w:lineRule="auto"/>
              <w:rPr>
                <w:rFonts w:ascii="宋体" w:hAnsi="宋体"/>
                <w:sz w:val="24"/>
                <w:highlight w:val="none"/>
              </w:rPr>
            </w:pPr>
            <w:r>
              <w:rPr>
                <w:rFonts w:hint="eastAsia" w:ascii="宋体" w:hAnsi="宋体"/>
                <w:sz w:val="24"/>
                <w:highlight w:val="none"/>
              </w:rPr>
              <w:t>采购人和中标人应当自中标通知书发出之日起30日内，根据招标文件和中标人的投标文件订立书面合同，所签订的合同不得对招标文件和中标人投标文件作实质性修改。</w:t>
            </w:r>
          </w:p>
        </w:tc>
      </w:tr>
      <w:tr w14:paraId="3331D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vAlign w:val="center"/>
          </w:tcPr>
          <w:p w14:paraId="7894A7D7">
            <w:pPr>
              <w:spacing w:line="360" w:lineRule="auto"/>
              <w:jc w:val="center"/>
              <w:rPr>
                <w:rFonts w:ascii="宋体" w:hAnsi="宋体"/>
                <w:sz w:val="24"/>
                <w:highlight w:val="none"/>
              </w:rPr>
            </w:pPr>
            <w:r>
              <w:rPr>
                <w:rFonts w:hint="eastAsia" w:ascii="宋体" w:hAnsi="宋体"/>
                <w:sz w:val="24"/>
                <w:highlight w:val="none"/>
              </w:rPr>
              <w:t>7</w:t>
            </w:r>
          </w:p>
        </w:tc>
        <w:tc>
          <w:tcPr>
            <w:tcW w:w="2268" w:type="dxa"/>
            <w:vAlign w:val="center"/>
          </w:tcPr>
          <w:p w14:paraId="5F39E5E6">
            <w:pPr>
              <w:spacing w:line="360" w:lineRule="auto"/>
              <w:jc w:val="center"/>
              <w:rPr>
                <w:rFonts w:ascii="宋体" w:hAnsi="宋体" w:cs="Arial"/>
                <w:sz w:val="24"/>
                <w:highlight w:val="none"/>
              </w:rPr>
            </w:pPr>
            <w:r>
              <w:rPr>
                <w:rFonts w:hint="eastAsia" w:ascii="宋体" w:hAnsi="宋体" w:cs="Arial"/>
                <w:sz w:val="24"/>
                <w:highlight w:val="none"/>
              </w:rPr>
              <w:t>其他</w:t>
            </w:r>
          </w:p>
        </w:tc>
        <w:tc>
          <w:tcPr>
            <w:tcW w:w="6407" w:type="dxa"/>
            <w:vAlign w:val="center"/>
          </w:tcPr>
          <w:p w14:paraId="089C3069">
            <w:pPr>
              <w:spacing w:line="360" w:lineRule="auto"/>
              <w:rPr>
                <w:rFonts w:ascii="宋体" w:hAnsi="宋体"/>
                <w:sz w:val="24"/>
                <w:highlight w:val="none"/>
              </w:rPr>
            </w:pPr>
            <w:r>
              <w:rPr>
                <w:rFonts w:hint="eastAsia" w:ascii="宋体" w:hAnsi="宋体"/>
                <w:sz w:val="24"/>
                <w:highlight w:val="none"/>
              </w:rPr>
              <w:t>代理服务费按照《招标代理服务收费管理暂行办法》（计价格[2002]1980号）文件规定的标准的33%计取，单项最低3000元，最高</w:t>
            </w:r>
            <w:r>
              <w:rPr>
                <w:rFonts w:hint="eastAsia" w:ascii="宋体" w:hAnsi="宋体"/>
                <w:sz w:val="24"/>
                <w:highlight w:val="none"/>
                <w:lang w:val="en-US" w:eastAsia="zh-CN"/>
              </w:rPr>
              <w:t>80000</w:t>
            </w:r>
            <w:r>
              <w:rPr>
                <w:rFonts w:hint="eastAsia" w:ascii="宋体" w:hAnsi="宋体"/>
                <w:sz w:val="24"/>
                <w:highlight w:val="none"/>
              </w:rPr>
              <w:t>元。由中标供应商在领取中标通知书时一次性支付。本项费用无需在投标报价表中列。</w:t>
            </w:r>
          </w:p>
        </w:tc>
      </w:tr>
    </w:tbl>
    <w:p w14:paraId="4A3186AE">
      <w:pPr>
        <w:pStyle w:val="4"/>
        <w:adjustRightInd w:val="0"/>
        <w:snapToGrid w:val="0"/>
        <w:spacing w:before="156" w:beforeLines="50" w:after="0" w:line="360" w:lineRule="auto"/>
        <w:ind w:left="430" w:leftChars="200"/>
        <w:jc w:val="left"/>
        <w:rPr>
          <w:rFonts w:ascii="宋体" w:hAnsi="宋体" w:eastAsia="宋体" w:cs="Arial"/>
          <w:sz w:val="24"/>
          <w:szCs w:val="24"/>
          <w:highlight w:val="none"/>
        </w:rPr>
      </w:pPr>
      <w:r>
        <w:rPr>
          <w:rFonts w:ascii="宋体" w:hAnsi="宋体" w:eastAsia="宋体"/>
          <w:highlight w:val="none"/>
        </w:rPr>
        <w:br w:type="page"/>
      </w:r>
      <w:bookmarkStart w:id="23" w:name="_Toc101299301"/>
      <w:bookmarkStart w:id="24" w:name="_Toc493954181"/>
      <w:bookmarkStart w:id="25" w:name="_Toc278896673"/>
      <w:r>
        <w:rPr>
          <w:rFonts w:ascii="宋体" w:hAnsi="宋体" w:eastAsia="宋体" w:cs="Arial"/>
          <w:sz w:val="24"/>
          <w:szCs w:val="24"/>
          <w:highlight w:val="none"/>
        </w:rPr>
        <w:t>一、说明</w:t>
      </w:r>
      <w:bookmarkEnd w:id="15"/>
      <w:bookmarkEnd w:id="16"/>
      <w:bookmarkEnd w:id="17"/>
      <w:bookmarkEnd w:id="18"/>
      <w:bookmarkEnd w:id="19"/>
      <w:bookmarkEnd w:id="20"/>
      <w:bookmarkEnd w:id="23"/>
      <w:bookmarkEnd w:id="24"/>
      <w:bookmarkEnd w:id="25"/>
    </w:p>
    <w:p w14:paraId="74B648B5">
      <w:pPr>
        <w:spacing w:line="360" w:lineRule="auto"/>
        <w:ind w:firstLine="490" w:firstLineChars="200"/>
        <w:rPr>
          <w:rFonts w:ascii="宋体" w:hAnsi="宋体"/>
          <w:b/>
          <w:sz w:val="24"/>
          <w:highlight w:val="none"/>
        </w:rPr>
      </w:pPr>
      <w:bookmarkStart w:id="26" w:name="_Toc110523492"/>
      <w:bookmarkStart w:id="27" w:name="_Ref452637671"/>
      <w:bookmarkStart w:id="28" w:name="_Toc112171482"/>
      <w:bookmarkStart w:id="29" w:name="_Toc112177971"/>
      <w:bookmarkStart w:id="30" w:name="_Toc3718198"/>
      <w:bookmarkStart w:id="31" w:name="_Toc441975316"/>
      <w:bookmarkStart w:id="32" w:name="_Toc452727294"/>
      <w:bookmarkStart w:id="33" w:name="_Toc126760459"/>
      <w:bookmarkStart w:id="34" w:name="_Toc137651693"/>
      <w:bookmarkStart w:id="35" w:name="_Ref452633195"/>
      <w:bookmarkStart w:id="36" w:name="_Toc441204424"/>
      <w:bookmarkStart w:id="37" w:name="_Toc452726934"/>
      <w:bookmarkStart w:id="38" w:name="_Toc452306092"/>
      <w:bookmarkStart w:id="39" w:name="_Toc112171700"/>
      <w:bookmarkStart w:id="40" w:name="_Toc452800679"/>
      <w:bookmarkStart w:id="41" w:name="_Toc3718061"/>
      <w:bookmarkStart w:id="42" w:name="_Toc127972992"/>
      <w:bookmarkStart w:id="43" w:name="_Toc2046534"/>
      <w:bookmarkStart w:id="44" w:name="_Toc112171591"/>
      <w:r>
        <w:rPr>
          <w:rFonts w:hint="eastAsia" w:ascii="宋体" w:hAnsi="宋体"/>
          <w:b/>
          <w:sz w:val="24"/>
          <w:highlight w:val="none"/>
        </w:rPr>
        <w:t>1.1</w:t>
      </w:r>
      <w:r>
        <w:rPr>
          <w:rFonts w:ascii="宋体" w:hAnsi="宋体"/>
          <w:b/>
          <w:sz w:val="24"/>
          <w:highlight w:val="none"/>
        </w:rPr>
        <w:t>适用范围</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29212EDA">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本招标文件仅适用于</w:t>
      </w:r>
      <w:r>
        <w:rPr>
          <w:rFonts w:hint="eastAsia" w:ascii="宋体" w:hAnsi="宋体" w:cs="Arial"/>
          <w:sz w:val="24"/>
          <w:highlight w:val="none"/>
        </w:rPr>
        <w:t>南京市公安局350兆无线通信系统维保（2025年度）</w:t>
      </w:r>
      <w:r>
        <w:rPr>
          <w:rFonts w:ascii="宋体" w:hAnsi="宋体" w:cs="Arial"/>
          <w:sz w:val="24"/>
          <w:highlight w:val="none"/>
        </w:rPr>
        <w:t>及其伴随服务。</w:t>
      </w:r>
    </w:p>
    <w:p w14:paraId="2011C2FC">
      <w:pPr>
        <w:spacing w:line="360" w:lineRule="auto"/>
        <w:ind w:firstLine="490" w:firstLineChars="200"/>
        <w:rPr>
          <w:rFonts w:ascii="宋体" w:hAnsi="宋体"/>
          <w:b/>
          <w:sz w:val="24"/>
          <w:highlight w:val="none"/>
        </w:rPr>
      </w:pPr>
      <w:r>
        <w:rPr>
          <w:rFonts w:hint="eastAsia" w:ascii="宋体" w:hAnsi="宋体"/>
          <w:b/>
          <w:sz w:val="24"/>
          <w:highlight w:val="none"/>
        </w:rPr>
        <w:t>1.2</w:t>
      </w:r>
      <w:r>
        <w:rPr>
          <w:rFonts w:ascii="宋体" w:hAnsi="宋体"/>
          <w:b/>
          <w:sz w:val="24"/>
          <w:highlight w:val="none"/>
        </w:rPr>
        <w:t>定义</w:t>
      </w:r>
    </w:p>
    <w:p w14:paraId="523AE395">
      <w:pPr>
        <w:spacing w:line="360" w:lineRule="auto"/>
        <w:ind w:firstLine="490" w:firstLineChars="200"/>
        <w:rPr>
          <w:rFonts w:ascii="宋体" w:hAnsi="宋体" w:cs="Arial"/>
          <w:sz w:val="24"/>
          <w:highlight w:val="none"/>
        </w:rPr>
      </w:pPr>
      <w:bookmarkStart w:id="45" w:name="_Toc127972993"/>
      <w:bookmarkStart w:id="46" w:name="_Toc137651694"/>
      <w:r>
        <w:rPr>
          <w:rFonts w:hint="eastAsia" w:ascii="宋体" w:hAnsi="宋体" w:cs="Arial"/>
          <w:sz w:val="24"/>
          <w:highlight w:val="none"/>
        </w:rPr>
        <w:t>1.</w:t>
      </w:r>
      <w:r>
        <w:rPr>
          <w:rFonts w:ascii="宋体" w:hAnsi="宋体" w:cs="Arial"/>
          <w:sz w:val="24"/>
          <w:highlight w:val="none"/>
        </w:rPr>
        <w:t>2.1采购人:“</w:t>
      </w:r>
      <w:r>
        <w:rPr>
          <w:rFonts w:hint="eastAsia" w:ascii="宋体" w:hAnsi="宋体" w:cs="Arial"/>
          <w:sz w:val="24"/>
          <w:highlight w:val="none"/>
        </w:rPr>
        <w:t>供应商须知前附表</w:t>
      </w:r>
      <w:r>
        <w:rPr>
          <w:rFonts w:ascii="宋体" w:hAnsi="宋体" w:cs="Arial"/>
          <w:sz w:val="24"/>
          <w:highlight w:val="none"/>
        </w:rPr>
        <w:t>”中所述的、依法进行政府采购的国家机关、事业单位、团体组织。</w:t>
      </w:r>
    </w:p>
    <w:p w14:paraId="59099131">
      <w:pPr>
        <w:spacing w:line="360" w:lineRule="auto"/>
        <w:ind w:firstLine="490" w:firstLineChars="200"/>
        <w:rPr>
          <w:rFonts w:ascii="宋体" w:hAnsi="宋体" w:cs="Arial"/>
          <w:sz w:val="24"/>
          <w:highlight w:val="none"/>
        </w:rPr>
      </w:pPr>
      <w:r>
        <w:rPr>
          <w:rFonts w:hint="eastAsia" w:ascii="宋体" w:hAnsi="宋体" w:cs="Arial"/>
          <w:sz w:val="24"/>
          <w:highlight w:val="none"/>
        </w:rPr>
        <w:t>1.</w:t>
      </w:r>
      <w:r>
        <w:rPr>
          <w:rFonts w:ascii="宋体" w:hAnsi="宋体" w:cs="Arial"/>
          <w:sz w:val="24"/>
          <w:highlight w:val="none"/>
        </w:rPr>
        <w:t>2.2采购代理机构：受采购人委托组织招标活动，在招标过程中负有相应义务和责任的社会中介组织。</w:t>
      </w:r>
    </w:p>
    <w:p w14:paraId="678A7E9D">
      <w:pPr>
        <w:spacing w:line="360" w:lineRule="auto"/>
        <w:ind w:firstLine="490" w:firstLineChars="200"/>
        <w:rPr>
          <w:rFonts w:ascii="宋体" w:hAnsi="宋体" w:cs="Arial"/>
          <w:sz w:val="24"/>
          <w:highlight w:val="none"/>
        </w:rPr>
      </w:pPr>
      <w:r>
        <w:rPr>
          <w:rFonts w:hint="eastAsia" w:ascii="宋体" w:hAnsi="宋体" w:cs="Arial"/>
          <w:sz w:val="24"/>
          <w:highlight w:val="none"/>
        </w:rPr>
        <w:t>1.</w:t>
      </w:r>
      <w:r>
        <w:rPr>
          <w:rFonts w:ascii="宋体" w:hAnsi="宋体" w:cs="Arial"/>
          <w:sz w:val="24"/>
          <w:highlight w:val="none"/>
        </w:rPr>
        <w:t>2.3供应商：</w:t>
      </w:r>
      <w:r>
        <w:rPr>
          <w:rFonts w:hint="eastAsia" w:ascii="宋体" w:hAnsi="宋体" w:cs="Arial"/>
          <w:sz w:val="24"/>
          <w:highlight w:val="none"/>
        </w:rPr>
        <w:t>是指响应招标、参加投标竞争的法人、其他组织或者自然人</w:t>
      </w:r>
      <w:r>
        <w:rPr>
          <w:rFonts w:ascii="宋体" w:hAnsi="宋体" w:cs="Arial"/>
          <w:sz w:val="24"/>
          <w:highlight w:val="none"/>
        </w:rPr>
        <w:t>。</w:t>
      </w:r>
    </w:p>
    <w:p w14:paraId="41630B0D">
      <w:pPr>
        <w:spacing w:line="360" w:lineRule="auto"/>
        <w:ind w:firstLine="490" w:firstLineChars="200"/>
        <w:rPr>
          <w:rFonts w:ascii="宋体" w:hAnsi="宋体" w:cs="Arial"/>
          <w:sz w:val="24"/>
          <w:highlight w:val="none"/>
        </w:rPr>
      </w:pPr>
      <w:r>
        <w:rPr>
          <w:rFonts w:hint="eastAsia" w:ascii="宋体" w:hAnsi="宋体" w:cs="Arial"/>
          <w:sz w:val="24"/>
          <w:highlight w:val="none"/>
        </w:rPr>
        <w:t>1.</w:t>
      </w:r>
      <w:r>
        <w:rPr>
          <w:rFonts w:ascii="宋体" w:hAnsi="宋体" w:cs="Arial"/>
          <w:sz w:val="24"/>
          <w:highlight w:val="none"/>
        </w:rPr>
        <w:t>2.4中标人：接到并接受中标通知，最终被授予合同的供应商。</w:t>
      </w:r>
    </w:p>
    <w:p w14:paraId="3E97C057">
      <w:pPr>
        <w:spacing w:line="360" w:lineRule="auto"/>
        <w:ind w:firstLine="490" w:firstLineChars="200"/>
        <w:rPr>
          <w:rFonts w:ascii="宋体" w:hAnsi="宋体" w:cs="Arial"/>
          <w:sz w:val="24"/>
          <w:highlight w:val="none"/>
        </w:rPr>
      </w:pPr>
      <w:r>
        <w:rPr>
          <w:rFonts w:hint="eastAsia" w:ascii="宋体" w:hAnsi="宋体" w:cs="Arial"/>
          <w:sz w:val="24"/>
          <w:highlight w:val="none"/>
        </w:rPr>
        <w:t>1.2.</w:t>
      </w:r>
      <w:r>
        <w:rPr>
          <w:rFonts w:ascii="宋体" w:hAnsi="宋体" w:cs="Arial"/>
          <w:sz w:val="24"/>
          <w:highlight w:val="none"/>
        </w:rPr>
        <w:t>5解释权</w:t>
      </w:r>
      <w:r>
        <w:rPr>
          <w:rFonts w:hint="eastAsia" w:ascii="宋体" w:hAnsi="宋体" w:cs="Arial"/>
          <w:sz w:val="24"/>
          <w:highlight w:val="none"/>
        </w:rPr>
        <w:t>：</w:t>
      </w:r>
      <w:r>
        <w:rPr>
          <w:rFonts w:ascii="宋体" w:hAnsi="宋体" w:cs="Arial"/>
          <w:sz w:val="24"/>
          <w:highlight w:val="none"/>
        </w:rPr>
        <w:t>本招标文件的解释权属于采购人和采购代理机构。</w:t>
      </w:r>
    </w:p>
    <w:p w14:paraId="4699A1F5">
      <w:pPr>
        <w:spacing w:line="360" w:lineRule="auto"/>
        <w:ind w:firstLine="490" w:firstLineChars="200"/>
        <w:rPr>
          <w:rFonts w:ascii="宋体" w:hAnsi="宋体"/>
          <w:b/>
          <w:sz w:val="24"/>
          <w:highlight w:val="none"/>
        </w:rPr>
      </w:pPr>
      <w:r>
        <w:rPr>
          <w:rFonts w:hint="eastAsia" w:ascii="宋体" w:hAnsi="宋体"/>
          <w:b/>
          <w:sz w:val="24"/>
          <w:highlight w:val="none"/>
        </w:rPr>
        <w:t>1.3招标项目概况</w:t>
      </w:r>
    </w:p>
    <w:p w14:paraId="33C5187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1.3.1项目名称：见供应商须知前附表。</w:t>
      </w:r>
    </w:p>
    <w:p w14:paraId="47560DDA">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1.3.2项目编号：见供应商须知前附表。</w:t>
      </w:r>
    </w:p>
    <w:p w14:paraId="681ABBA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1.3.3采购内容：见供应商须知前附表。</w:t>
      </w:r>
    </w:p>
    <w:p w14:paraId="4EEF156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1.3.4合同履行期限：见供应商须知前附表。</w:t>
      </w:r>
    </w:p>
    <w:p w14:paraId="7933BEA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1.3.5服务地点：见供应商须知前附表。</w:t>
      </w:r>
    </w:p>
    <w:p w14:paraId="58893EDE">
      <w:pPr>
        <w:spacing w:line="360" w:lineRule="auto"/>
        <w:ind w:firstLine="490" w:firstLineChars="200"/>
        <w:rPr>
          <w:rFonts w:ascii="宋体" w:hAnsi="宋体"/>
          <w:b/>
          <w:sz w:val="24"/>
          <w:highlight w:val="none"/>
        </w:rPr>
      </w:pPr>
      <w:r>
        <w:rPr>
          <w:rFonts w:hint="eastAsia" w:ascii="宋体" w:hAnsi="宋体"/>
          <w:b/>
          <w:sz w:val="24"/>
          <w:highlight w:val="none"/>
        </w:rPr>
        <w:t>1.4</w:t>
      </w:r>
      <w:bookmarkEnd w:id="45"/>
      <w:bookmarkEnd w:id="46"/>
      <w:r>
        <w:rPr>
          <w:rFonts w:hint="eastAsia" w:ascii="宋体" w:hAnsi="宋体"/>
          <w:b/>
          <w:sz w:val="24"/>
          <w:highlight w:val="none"/>
        </w:rPr>
        <w:t>供应商资格要求</w:t>
      </w:r>
    </w:p>
    <w:p w14:paraId="43A64B50">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1.4.1供应商应具备承担本招标项目的资格条件、能力和信誉，</w:t>
      </w:r>
      <w:r>
        <w:rPr>
          <w:rFonts w:ascii="宋体" w:hAnsi="宋体" w:cs="Arial"/>
          <w:sz w:val="24"/>
          <w:highlight w:val="none"/>
        </w:rPr>
        <w:t>合格供应商的资格条件</w:t>
      </w:r>
      <w:r>
        <w:rPr>
          <w:rFonts w:hint="eastAsia" w:ascii="宋体" w:hAnsi="宋体" w:cs="Arial"/>
          <w:sz w:val="24"/>
          <w:highlight w:val="none"/>
        </w:rPr>
        <w:t>：见供应商须知前附表</w:t>
      </w:r>
      <w:r>
        <w:rPr>
          <w:rFonts w:ascii="宋体" w:hAnsi="宋体" w:cs="Arial"/>
          <w:sz w:val="24"/>
          <w:highlight w:val="none"/>
        </w:rPr>
        <w:t>。</w:t>
      </w:r>
    </w:p>
    <w:p w14:paraId="732F0A30">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1.4.2联合体投标：见供应商须知前附表</w:t>
      </w:r>
      <w:r>
        <w:rPr>
          <w:rFonts w:ascii="宋体" w:hAnsi="宋体" w:cs="Arial"/>
          <w:sz w:val="24"/>
          <w:highlight w:val="none"/>
        </w:rPr>
        <w:t>。</w:t>
      </w:r>
    </w:p>
    <w:p w14:paraId="23BC47BC">
      <w:pPr>
        <w:spacing w:line="360" w:lineRule="auto"/>
        <w:ind w:firstLine="490" w:firstLineChars="200"/>
        <w:rPr>
          <w:rFonts w:ascii="宋体" w:hAnsi="宋体"/>
          <w:b/>
          <w:sz w:val="24"/>
          <w:highlight w:val="none"/>
        </w:rPr>
      </w:pPr>
      <w:bookmarkStart w:id="47" w:name="_Toc137651695"/>
      <w:bookmarkStart w:id="48" w:name="_Toc127972994"/>
      <w:r>
        <w:rPr>
          <w:rFonts w:hint="eastAsia" w:ascii="宋体" w:hAnsi="宋体"/>
          <w:b/>
          <w:sz w:val="24"/>
          <w:highlight w:val="none"/>
        </w:rPr>
        <w:t>1.5</w:t>
      </w:r>
      <w:r>
        <w:rPr>
          <w:rFonts w:ascii="宋体" w:hAnsi="宋体"/>
          <w:b/>
          <w:sz w:val="24"/>
          <w:highlight w:val="none"/>
        </w:rPr>
        <w:t>合格的服务</w:t>
      </w:r>
      <w:bookmarkEnd w:id="47"/>
      <w:bookmarkEnd w:id="48"/>
    </w:p>
    <w:p w14:paraId="6B80C943">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符合国家技术规范、标准及规程要求，满足采购人要求。</w:t>
      </w:r>
    </w:p>
    <w:p w14:paraId="2C2C8FF9">
      <w:pPr>
        <w:spacing w:line="360" w:lineRule="auto"/>
        <w:ind w:firstLine="490" w:firstLineChars="200"/>
        <w:rPr>
          <w:rFonts w:ascii="宋体" w:hAnsi="宋体"/>
          <w:b/>
          <w:sz w:val="24"/>
          <w:highlight w:val="none"/>
        </w:rPr>
      </w:pPr>
      <w:r>
        <w:rPr>
          <w:rFonts w:hint="eastAsia" w:ascii="宋体" w:hAnsi="宋体"/>
          <w:b/>
          <w:sz w:val="24"/>
          <w:highlight w:val="none"/>
        </w:rPr>
        <w:t>1.6</w:t>
      </w:r>
      <w:r>
        <w:rPr>
          <w:rFonts w:ascii="宋体" w:hAnsi="宋体"/>
          <w:b/>
          <w:sz w:val="24"/>
          <w:highlight w:val="none"/>
        </w:rPr>
        <w:t>适用法律及政府采购政策落实</w:t>
      </w:r>
    </w:p>
    <w:p w14:paraId="5463951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1.6.1</w:t>
      </w:r>
      <w:r>
        <w:rPr>
          <w:rFonts w:ascii="宋体" w:hAnsi="宋体" w:cs="Arial"/>
          <w:sz w:val="24"/>
          <w:highlight w:val="none"/>
        </w:rPr>
        <w:t>适用法律</w:t>
      </w:r>
      <w:r>
        <w:rPr>
          <w:rFonts w:hint="eastAsia" w:ascii="宋体" w:hAnsi="宋体" w:cs="Arial"/>
          <w:sz w:val="24"/>
          <w:highlight w:val="none"/>
        </w:rPr>
        <w:t>：见供应商须知前附表。</w:t>
      </w:r>
    </w:p>
    <w:p w14:paraId="325B2FD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1.6.2</w:t>
      </w:r>
      <w:r>
        <w:rPr>
          <w:rFonts w:ascii="宋体" w:hAnsi="宋体" w:cs="Arial"/>
          <w:sz w:val="24"/>
          <w:highlight w:val="none"/>
        </w:rPr>
        <w:t>政府采购政策</w:t>
      </w:r>
      <w:r>
        <w:rPr>
          <w:rFonts w:hint="eastAsia" w:ascii="宋体" w:hAnsi="宋体" w:cs="Arial"/>
          <w:sz w:val="24"/>
          <w:highlight w:val="none"/>
        </w:rPr>
        <w:t>：见供应商须知前附表。</w:t>
      </w:r>
    </w:p>
    <w:p w14:paraId="71472DB2">
      <w:pPr>
        <w:spacing w:line="360" w:lineRule="auto"/>
        <w:ind w:firstLine="490" w:firstLineChars="200"/>
        <w:rPr>
          <w:rFonts w:ascii="宋体" w:hAnsi="宋体"/>
          <w:b/>
          <w:sz w:val="24"/>
          <w:highlight w:val="none"/>
        </w:rPr>
      </w:pPr>
      <w:bookmarkStart w:id="49" w:name="_Toc127972995"/>
      <w:bookmarkStart w:id="50" w:name="_Toc137651696"/>
      <w:r>
        <w:rPr>
          <w:rFonts w:hint="eastAsia" w:ascii="宋体" w:hAnsi="宋体"/>
          <w:b/>
          <w:sz w:val="24"/>
          <w:highlight w:val="none"/>
        </w:rPr>
        <w:t>1.7</w:t>
      </w:r>
      <w:r>
        <w:rPr>
          <w:rFonts w:ascii="宋体" w:hAnsi="宋体"/>
          <w:b/>
          <w:sz w:val="24"/>
          <w:highlight w:val="none"/>
        </w:rPr>
        <w:t>投标费用</w:t>
      </w:r>
      <w:bookmarkEnd w:id="49"/>
      <w:bookmarkEnd w:id="50"/>
    </w:p>
    <w:p w14:paraId="05D2C4EF">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供应商应承担其参与本次投标所涉及的一切费用。不论投标结果如何，采购人</w:t>
      </w:r>
      <w:r>
        <w:rPr>
          <w:rFonts w:hint="eastAsia" w:ascii="宋体" w:hAnsi="宋体" w:cs="Arial"/>
          <w:sz w:val="24"/>
          <w:highlight w:val="none"/>
        </w:rPr>
        <w:t>或代理机构</w:t>
      </w:r>
      <w:r>
        <w:rPr>
          <w:rFonts w:ascii="宋体" w:hAnsi="宋体" w:cs="Arial"/>
          <w:sz w:val="24"/>
          <w:highlight w:val="none"/>
        </w:rPr>
        <w:t>无义务亦无责任承担这些费用。</w:t>
      </w:r>
    </w:p>
    <w:p w14:paraId="61652329">
      <w:pPr>
        <w:spacing w:line="360" w:lineRule="auto"/>
        <w:ind w:firstLine="490" w:firstLineChars="200"/>
        <w:rPr>
          <w:rFonts w:ascii="宋体" w:hAnsi="宋体"/>
          <w:b/>
          <w:sz w:val="24"/>
          <w:highlight w:val="none"/>
        </w:rPr>
      </w:pPr>
      <w:r>
        <w:rPr>
          <w:rFonts w:hint="eastAsia" w:ascii="宋体" w:hAnsi="宋体"/>
          <w:b/>
          <w:sz w:val="24"/>
          <w:highlight w:val="none"/>
        </w:rPr>
        <w:t>1.8保密</w:t>
      </w:r>
    </w:p>
    <w:p w14:paraId="6A38835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参与招投标活动的各方应对招标文件和投标文件中的商业和技术等秘密保密，否则应承担相应的法律责任。</w:t>
      </w:r>
    </w:p>
    <w:p w14:paraId="750A8C29">
      <w:pPr>
        <w:spacing w:line="360" w:lineRule="auto"/>
        <w:ind w:firstLine="490" w:firstLineChars="200"/>
        <w:rPr>
          <w:rFonts w:ascii="宋体" w:hAnsi="宋体"/>
          <w:b/>
          <w:sz w:val="24"/>
          <w:highlight w:val="none"/>
        </w:rPr>
      </w:pPr>
      <w:r>
        <w:rPr>
          <w:rFonts w:hint="eastAsia" w:ascii="宋体" w:hAnsi="宋体"/>
          <w:b/>
          <w:sz w:val="24"/>
          <w:highlight w:val="none"/>
        </w:rPr>
        <w:t>1.9</w:t>
      </w:r>
      <w:r>
        <w:rPr>
          <w:rFonts w:ascii="宋体" w:hAnsi="宋体"/>
          <w:b/>
          <w:sz w:val="24"/>
          <w:highlight w:val="none"/>
        </w:rPr>
        <w:t>知识产权</w:t>
      </w:r>
    </w:p>
    <w:p w14:paraId="1797540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w:t>
      </w:r>
      <w:r>
        <w:rPr>
          <w:rFonts w:hint="eastAsia" w:ascii="宋体" w:hAnsi="宋体" w:cs="Arial"/>
          <w:sz w:val="24"/>
          <w:highlight w:val="none"/>
        </w:rPr>
        <w:t>相应</w:t>
      </w:r>
      <w:r>
        <w:rPr>
          <w:rFonts w:ascii="宋体" w:hAnsi="宋体" w:cs="Arial"/>
          <w:sz w:val="24"/>
          <w:highlight w:val="none"/>
        </w:rPr>
        <w:t>的知识产权，则在投标报价中必须包括合法获取该知识产权的一切相关费用。如因此导致采购人损失的，供应商须承担全部赔偿责任。</w:t>
      </w:r>
    </w:p>
    <w:p w14:paraId="51FE5F4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供应商如欲在项目实施过程中采用自有知识成果，须在投标文件中声明，并提供相关知识产权证明文件。使用该知识成果后，供应商须提供开发接口和开发手册等技术文档。</w:t>
      </w:r>
    </w:p>
    <w:p w14:paraId="74D55A5E">
      <w:pPr>
        <w:spacing w:line="360" w:lineRule="auto"/>
        <w:ind w:firstLine="490" w:firstLineChars="200"/>
        <w:rPr>
          <w:rFonts w:ascii="宋体" w:hAnsi="宋体"/>
          <w:b/>
          <w:sz w:val="24"/>
          <w:highlight w:val="none"/>
        </w:rPr>
      </w:pPr>
      <w:r>
        <w:rPr>
          <w:rFonts w:hint="eastAsia" w:ascii="宋体" w:hAnsi="宋体"/>
          <w:b/>
          <w:sz w:val="24"/>
          <w:highlight w:val="none"/>
        </w:rPr>
        <w:t>1.10响应和偏差</w:t>
      </w:r>
    </w:p>
    <w:p w14:paraId="64A0395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1.10.1投标文件应当对招标文件的实质性要求和条件做出满足性或更有利于采购人的响应，否则，供应商的投标将被按无效标处理。实质性要求和条件见供应商须知前附表。</w:t>
      </w:r>
    </w:p>
    <w:p w14:paraId="05C0790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1.10.2投标文件对招标文件的全部偏差，均应在投标文件的商务或技术偏离表中列明，除列明的内容外，视为供应商响应招标文件的全部要求。</w:t>
      </w:r>
    </w:p>
    <w:p w14:paraId="7D781E8B">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51" w:name="_Toc127972996"/>
      <w:bookmarkStart w:id="52" w:name="_Toc493954182"/>
      <w:bookmarkStart w:id="53" w:name="_Toc181348127"/>
      <w:bookmarkStart w:id="54" w:name="_Toc179456525"/>
      <w:bookmarkStart w:id="55" w:name="_Toc181344316"/>
      <w:bookmarkStart w:id="56" w:name="_Toc101299302"/>
      <w:bookmarkStart w:id="57" w:name="_Toc137651697"/>
      <w:bookmarkStart w:id="58" w:name="_Toc129414322"/>
      <w:bookmarkStart w:id="59" w:name="_Toc278896674"/>
      <w:bookmarkStart w:id="60" w:name="_Toc129414323"/>
      <w:bookmarkStart w:id="61" w:name="_Toc127973000"/>
      <w:bookmarkStart w:id="62" w:name="_Toc137651701"/>
      <w:bookmarkStart w:id="63" w:name="_Toc493954183"/>
      <w:bookmarkStart w:id="64" w:name="_Toc181344317"/>
      <w:bookmarkStart w:id="65" w:name="_Toc278896675"/>
      <w:bookmarkStart w:id="66" w:name="_Toc179456526"/>
      <w:bookmarkStart w:id="67" w:name="_Toc181348128"/>
      <w:r>
        <w:rPr>
          <w:rFonts w:ascii="宋体" w:hAnsi="宋体" w:eastAsia="宋体" w:cs="Arial"/>
          <w:sz w:val="24"/>
          <w:szCs w:val="24"/>
          <w:highlight w:val="none"/>
        </w:rPr>
        <w:t>二、招标文件</w:t>
      </w:r>
      <w:bookmarkEnd w:id="51"/>
      <w:bookmarkEnd w:id="52"/>
      <w:bookmarkEnd w:id="53"/>
      <w:bookmarkEnd w:id="54"/>
      <w:bookmarkEnd w:id="55"/>
      <w:bookmarkEnd w:id="56"/>
      <w:bookmarkEnd w:id="57"/>
      <w:bookmarkEnd w:id="58"/>
      <w:bookmarkEnd w:id="59"/>
    </w:p>
    <w:p w14:paraId="169C4DB7">
      <w:pPr>
        <w:spacing w:line="360" w:lineRule="auto"/>
        <w:ind w:firstLine="490" w:firstLineChars="200"/>
        <w:rPr>
          <w:rFonts w:ascii="宋体" w:hAnsi="宋体"/>
          <w:b/>
          <w:sz w:val="24"/>
          <w:highlight w:val="none"/>
        </w:rPr>
      </w:pPr>
      <w:bookmarkStart w:id="68" w:name="_Toc127972997"/>
      <w:bookmarkStart w:id="69" w:name="_Toc137651698"/>
      <w:r>
        <w:rPr>
          <w:rFonts w:hint="eastAsia" w:ascii="宋体" w:hAnsi="宋体"/>
          <w:b/>
          <w:sz w:val="24"/>
          <w:highlight w:val="none"/>
        </w:rPr>
        <w:t>2.1</w:t>
      </w:r>
      <w:r>
        <w:rPr>
          <w:rFonts w:ascii="宋体" w:hAnsi="宋体"/>
          <w:b/>
          <w:sz w:val="24"/>
          <w:highlight w:val="none"/>
        </w:rPr>
        <w:t>招标文件构成</w:t>
      </w:r>
      <w:bookmarkEnd w:id="68"/>
      <w:bookmarkEnd w:id="69"/>
    </w:p>
    <w:p w14:paraId="7F71E97E">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2.1.1</w:t>
      </w:r>
      <w:r>
        <w:rPr>
          <w:rFonts w:ascii="宋体" w:hAnsi="宋体" w:cs="Arial"/>
          <w:sz w:val="24"/>
          <w:highlight w:val="none"/>
        </w:rPr>
        <w:t>招标文件用以阐明所需服务、招标投标程序和合同条款等内容。招标文件由下述部分组成：</w:t>
      </w:r>
    </w:p>
    <w:p w14:paraId="3DA85A3C">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（1）招标公告</w:t>
      </w:r>
    </w:p>
    <w:p w14:paraId="241A3B83">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（2）</w:t>
      </w:r>
      <w:r>
        <w:rPr>
          <w:rFonts w:hint="eastAsia" w:ascii="宋体" w:hAnsi="宋体" w:cs="Arial"/>
          <w:sz w:val="24"/>
          <w:highlight w:val="none"/>
        </w:rPr>
        <w:t>供应商</w:t>
      </w:r>
      <w:r>
        <w:rPr>
          <w:rFonts w:ascii="宋体" w:hAnsi="宋体" w:cs="Arial"/>
          <w:sz w:val="24"/>
          <w:highlight w:val="none"/>
        </w:rPr>
        <w:t>须知</w:t>
      </w:r>
    </w:p>
    <w:p w14:paraId="3EB21FD2">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（3）评标方法及标准</w:t>
      </w:r>
    </w:p>
    <w:p w14:paraId="2E0D33E3">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（4）合同条款及格式</w:t>
      </w:r>
    </w:p>
    <w:p w14:paraId="1D9F7F04">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（5）采购需求</w:t>
      </w:r>
    </w:p>
    <w:p w14:paraId="118CF6D6">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（6）投标文件格式</w:t>
      </w:r>
    </w:p>
    <w:p w14:paraId="4021A352">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根据本章第2.2款对招标文件所作的澄清、修改，构成招标文件的组成部分。</w:t>
      </w:r>
    </w:p>
    <w:p w14:paraId="0ED68F6E">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2.1.2</w:t>
      </w:r>
      <w:r>
        <w:rPr>
          <w:rFonts w:ascii="宋体" w:hAnsi="宋体" w:cs="Arial"/>
          <w:sz w:val="24"/>
          <w:highlight w:val="none"/>
        </w:rPr>
        <w:t>除非有特殊要求，招标文件不单独提供招标项目服务地点的自然环境、气候条件、公用设施等情况，供应商被视为熟悉上述与履行合同有关的一切情况。</w:t>
      </w:r>
    </w:p>
    <w:p w14:paraId="6649787B">
      <w:pPr>
        <w:spacing w:line="360" w:lineRule="auto"/>
        <w:ind w:firstLine="490" w:firstLineChars="200"/>
        <w:rPr>
          <w:rFonts w:ascii="宋体" w:hAnsi="宋体"/>
          <w:b/>
          <w:sz w:val="24"/>
          <w:highlight w:val="none"/>
        </w:rPr>
      </w:pPr>
      <w:bookmarkStart w:id="70" w:name="_Toc137651699"/>
      <w:bookmarkStart w:id="71" w:name="_Toc127972998"/>
      <w:r>
        <w:rPr>
          <w:rFonts w:hint="eastAsia" w:ascii="宋体" w:hAnsi="宋体"/>
          <w:b/>
          <w:sz w:val="24"/>
          <w:highlight w:val="none"/>
        </w:rPr>
        <w:t>2.2</w:t>
      </w:r>
      <w:r>
        <w:rPr>
          <w:rFonts w:ascii="宋体" w:hAnsi="宋体"/>
          <w:b/>
          <w:sz w:val="24"/>
          <w:highlight w:val="none"/>
        </w:rPr>
        <w:t>招标文件的澄清</w:t>
      </w:r>
      <w:bookmarkEnd w:id="70"/>
      <w:bookmarkEnd w:id="71"/>
      <w:r>
        <w:rPr>
          <w:rFonts w:hint="eastAsia" w:ascii="宋体" w:hAnsi="宋体"/>
          <w:b/>
          <w:sz w:val="24"/>
          <w:highlight w:val="none"/>
        </w:rPr>
        <w:t>或者修改</w:t>
      </w:r>
    </w:p>
    <w:p w14:paraId="7186440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2.2.1供应商</w:t>
      </w:r>
      <w:r>
        <w:rPr>
          <w:rFonts w:ascii="宋体" w:hAnsi="宋体" w:cs="Arial"/>
          <w:sz w:val="24"/>
          <w:highlight w:val="none"/>
        </w:rPr>
        <w:t>应仔细阅读和检查</w:t>
      </w:r>
      <w:r>
        <w:rPr>
          <w:rFonts w:hint="eastAsia" w:ascii="宋体" w:hAnsi="宋体" w:cs="Arial"/>
          <w:sz w:val="24"/>
          <w:highlight w:val="none"/>
        </w:rPr>
        <w:t>招标文件</w:t>
      </w:r>
      <w:r>
        <w:rPr>
          <w:rFonts w:ascii="宋体" w:hAnsi="宋体" w:cs="Arial"/>
          <w:sz w:val="24"/>
          <w:highlight w:val="none"/>
        </w:rPr>
        <w:t>的全部内容。如发现缺页或附件不全，应及时向</w:t>
      </w:r>
      <w:r>
        <w:rPr>
          <w:rFonts w:hint="eastAsia" w:ascii="宋体" w:hAnsi="宋体" w:cs="Arial"/>
          <w:sz w:val="24"/>
          <w:highlight w:val="none"/>
        </w:rPr>
        <w:t>采购人</w:t>
      </w:r>
      <w:r>
        <w:rPr>
          <w:rFonts w:ascii="宋体" w:hAnsi="宋体" w:cs="Arial"/>
          <w:sz w:val="24"/>
          <w:highlight w:val="none"/>
        </w:rPr>
        <w:t>提出，以便补齐。如对</w:t>
      </w:r>
      <w:r>
        <w:rPr>
          <w:rFonts w:hint="eastAsia" w:ascii="宋体" w:hAnsi="宋体" w:cs="Arial"/>
          <w:sz w:val="24"/>
          <w:highlight w:val="none"/>
        </w:rPr>
        <w:t>招标文件</w:t>
      </w:r>
      <w:r>
        <w:rPr>
          <w:rFonts w:ascii="宋体" w:hAnsi="宋体" w:cs="Arial"/>
          <w:sz w:val="24"/>
          <w:highlight w:val="none"/>
        </w:rPr>
        <w:t>有疑问，须在</w:t>
      </w:r>
      <w:r>
        <w:rPr>
          <w:rFonts w:hint="eastAsia" w:ascii="宋体" w:hAnsi="宋体" w:cs="Arial"/>
          <w:sz w:val="24"/>
          <w:highlight w:val="none"/>
        </w:rPr>
        <w:t>规定的时间</w:t>
      </w:r>
      <w:r>
        <w:rPr>
          <w:rFonts w:ascii="宋体" w:hAnsi="宋体" w:cs="Arial"/>
          <w:sz w:val="24"/>
          <w:highlight w:val="none"/>
        </w:rPr>
        <w:t>内，以书面方式（加盖公章且法人代表或其</w:t>
      </w:r>
      <w:r>
        <w:rPr>
          <w:rFonts w:hint="eastAsia" w:ascii="宋体" w:hAnsi="宋体" w:cs="Arial"/>
          <w:sz w:val="24"/>
          <w:highlight w:val="none"/>
        </w:rPr>
        <w:t>委托代理人</w:t>
      </w:r>
      <w:r>
        <w:rPr>
          <w:rFonts w:ascii="宋体" w:hAnsi="宋体" w:cs="Arial"/>
          <w:sz w:val="24"/>
          <w:highlight w:val="none"/>
        </w:rPr>
        <w:t>签字的原件，下同）通知到</w:t>
      </w:r>
      <w:r>
        <w:rPr>
          <w:rFonts w:hint="eastAsia" w:ascii="宋体" w:hAnsi="宋体" w:cs="Arial"/>
          <w:sz w:val="24"/>
          <w:highlight w:val="none"/>
        </w:rPr>
        <w:t>采购人</w:t>
      </w:r>
      <w:r>
        <w:rPr>
          <w:rFonts w:ascii="宋体" w:hAnsi="宋体" w:cs="Arial"/>
          <w:sz w:val="24"/>
          <w:highlight w:val="none"/>
        </w:rPr>
        <w:t>和</w:t>
      </w:r>
      <w:r>
        <w:rPr>
          <w:rFonts w:hint="eastAsia" w:ascii="宋体" w:hAnsi="宋体" w:cs="Arial"/>
          <w:sz w:val="24"/>
          <w:highlight w:val="none"/>
        </w:rPr>
        <w:t>采购代理机构</w:t>
      </w:r>
      <w:r>
        <w:rPr>
          <w:rFonts w:ascii="宋体" w:hAnsi="宋体" w:cs="Arial"/>
          <w:sz w:val="24"/>
          <w:highlight w:val="none"/>
        </w:rPr>
        <w:t>，要求</w:t>
      </w:r>
      <w:r>
        <w:rPr>
          <w:rFonts w:hint="eastAsia" w:ascii="宋体" w:hAnsi="宋体" w:cs="Arial"/>
          <w:sz w:val="24"/>
          <w:highlight w:val="none"/>
        </w:rPr>
        <w:t>采购人</w:t>
      </w:r>
      <w:r>
        <w:rPr>
          <w:rFonts w:ascii="宋体" w:hAnsi="宋体" w:cs="Arial"/>
          <w:sz w:val="24"/>
          <w:highlight w:val="none"/>
        </w:rPr>
        <w:t>对</w:t>
      </w:r>
      <w:r>
        <w:rPr>
          <w:rFonts w:hint="eastAsia" w:ascii="宋体" w:hAnsi="宋体" w:cs="Arial"/>
          <w:sz w:val="24"/>
          <w:highlight w:val="none"/>
        </w:rPr>
        <w:t>招标文件</w:t>
      </w:r>
      <w:r>
        <w:rPr>
          <w:rFonts w:ascii="宋体" w:hAnsi="宋体" w:cs="Arial"/>
          <w:sz w:val="24"/>
          <w:highlight w:val="none"/>
        </w:rPr>
        <w:t>予以澄清。</w:t>
      </w:r>
      <w:r>
        <w:rPr>
          <w:rFonts w:hint="eastAsia" w:ascii="宋体" w:hAnsi="宋体" w:cs="Arial"/>
          <w:sz w:val="24"/>
          <w:highlight w:val="none"/>
        </w:rPr>
        <w:t>采购人</w:t>
      </w:r>
      <w:r>
        <w:rPr>
          <w:rFonts w:ascii="宋体" w:hAnsi="宋体" w:cs="Arial"/>
          <w:sz w:val="24"/>
          <w:highlight w:val="none"/>
        </w:rPr>
        <w:t>和</w:t>
      </w:r>
      <w:r>
        <w:rPr>
          <w:rFonts w:hint="eastAsia" w:ascii="宋体" w:hAnsi="宋体" w:cs="Arial"/>
          <w:sz w:val="24"/>
          <w:highlight w:val="none"/>
        </w:rPr>
        <w:t>采购代理机构</w:t>
      </w:r>
      <w:r>
        <w:rPr>
          <w:rFonts w:ascii="宋体" w:hAnsi="宋体" w:cs="Arial"/>
          <w:sz w:val="24"/>
          <w:highlight w:val="none"/>
        </w:rPr>
        <w:t>对潜在</w:t>
      </w:r>
      <w:r>
        <w:rPr>
          <w:rFonts w:hint="eastAsia" w:ascii="宋体" w:hAnsi="宋体" w:cs="Arial"/>
          <w:sz w:val="24"/>
          <w:highlight w:val="none"/>
        </w:rPr>
        <w:t>供应商</w:t>
      </w:r>
      <w:r>
        <w:rPr>
          <w:rFonts w:ascii="宋体" w:hAnsi="宋体" w:cs="Arial"/>
          <w:sz w:val="24"/>
          <w:highlight w:val="none"/>
        </w:rPr>
        <w:t>在规定期限内提交的疑问将视情况以书面方式予以答复。在规定的时间内未提出疑问的，将被视为完全理解并接受</w:t>
      </w:r>
      <w:r>
        <w:rPr>
          <w:rFonts w:hint="eastAsia" w:ascii="宋体" w:hAnsi="宋体" w:cs="Arial"/>
          <w:sz w:val="24"/>
          <w:highlight w:val="none"/>
        </w:rPr>
        <w:t>招标文件</w:t>
      </w:r>
      <w:r>
        <w:rPr>
          <w:rFonts w:ascii="宋体" w:hAnsi="宋体" w:cs="Arial"/>
          <w:sz w:val="24"/>
          <w:highlight w:val="none"/>
        </w:rPr>
        <w:t>的全部内容。</w:t>
      </w:r>
    </w:p>
    <w:p w14:paraId="0761499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p>
    <w:p w14:paraId="709F2CC4">
      <w:pPr>
        <w:spacing w:line="360" w:lineRule="auto"/>
        <w:ind w:firstLine="490" w:firstLineChars="200"/>
        <w:rPr>
          <w:rFonts w:ascii="宋体" w:hAnsi="宋体"/>
          <w:b/>
          <w:sz w:val="24"/>
          <w:highlight w:val="none"/>
        </w:rPr>
      </w:pPr>
      <w:r>
        <w:rPr>
          <w:rFonts w:hint="eastAsia" w:ascii="宋体" w:hAnsi="宋体"/>
          <w:b/>
          <w:sz w:val="24"/>
          <w:highlight w:val="none"/>
        </w:rPr>
        <w:t>2.3</w:t>
      </w:r>
      <w:r>
        <w:rPr>
          <w:rFonts w:ascii="宋体" w:hAnsi="宋体"/>
          <w:b/>
          <w:sz w:val="24"/>
          <w:highlight w:val="none"/>
        </w:rPr>
        <w:t>投标截止时间的推迟</w:t>
      </w:r>
    </w:p>
    <w:p w14:paraId="612C649F">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采购人可以视采购具体情况，推迟投标截止时间和开标时间，但至少应当在招标文件要求提交投标文件的截止时间前，将变更时间通知所有招标文件收受人。</w:t>
      </w:r>
    </w:p>
    <w:p w14:paraId="6992BCDA">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72" w:name="_Toc101299303"/>
      <w:r>
        <w:rPr>
          <w:rFonts w:ascii="宋体" w:hAnsi="宋体" w:eastAsia="宋体" w:cs="Arial"/>
          <w:sz w:val="24"/>
          <w:szCs w:val="24"/>
          <w:highlight w:val="none"/>
        </w:rPr>
        <w:t>三、投标文件的编制</w:t>
      </w:r>
      <w:bookmarkEnd w:id="60"/>
      <w:bookmarkEnd w:id="61"/>
      <w:bookmarkEnd w:id="62"/>
      <w:bookmarkEnd w:id="63"/>
      <w:bookmarkEnd w:id="64"/>
      <w:bookmarkEnd w:id="65"/>
      <w:bookmarkEnd w:id="66"/>
      <w:bookmarkEnd w:id="67"/>
      <w:bookmarkEnd w:id="72"/>
    </w:p>
    <w:p w14:paraId="11662B55">
      <w:pPr>
        <w:spacing w:line="360" w:lineRule="auto"/>
        <w:ind w:firstLine="490" w:firstLineChars="200"/>
        <w:rPr>
          <w:rFonts w:ascii="宋体" w:hAnsi="宋体"/>
          <w:b/>
          <w:sz w:val="24"/>
          <w:highlight w:val="none"/>
        </w:rPr>
      </w:pPr>
      <w:bookmarkStart w:id="73" w:name="_Toc137651702"/>
      <w:bookmarkStart w:id="74" w:name="_Toc127973001"/>
      <w:r>
        <w:rPr>
          <w:rFonts w:hint="eastAsia" w:ascii="宋体" w:hAnsi="宋体"/>
          <w:b/>
          <w:sz w:val="24"/>
          <w:highlight w:val="none"/>
        </w:rPr>
        <w:t>3.1</w:t>
      </w:r>
      <w:r>
        <w:rPr>
          <w:rFonts w:ascii="宋体" w:hAnsi="宋体"/>
          <w:b/>
          <w:sz w:val="24"/>
          <w:highlight w:val="none"/>
        </w:rPr>
        <w:t>投标语言</w:t>
      </w:r>
      <w:bookmarkEnd w:id="73"/>
      <w:bookmarkEnd w:id="74"/>
    </w:p>
    <w:p w14:paraId="0A239A57">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供应商提交的投标文件以及供应商与招标方就有关投标的所有来往函电均应使用中文书写。供应商提供的外文资料应附有相应中文译本</w:t>
      </w:r>
      <w:r>
        <w:rPr>
          <w:rFonts w:hint="eastAsia" w:ascii="宋体" w:hAnsi="宋体" w:cs="Arial"/>
          <w:sz w:val="24"/>
          <w:highlight w:val="none"/>
        </w:rPr>
        <w:t>，并以中文译本为准</w:t>
      </w:r>
      <w:r>
        <w:rPr>
          <w:rFonts w:ascii="宋体" w:hAnsi="宋体" w:cs="Arial"/>
          <w:sz w:val="24"/>
          <w:highlight w:val="none"/>
        </w:rPr>
        <w:t>。</w:t>
      </w:r>
    </w:p>
    <w:p w14:paraId="35024A9B">
      <w:pPr>
        <w:spacing w:line="360" w:lineRule="auto"/>
        <w:ind w:firstLine="490" w:firstLineChars="200"/>
        <w:rPr>
          <w:rFonts w:ascii="宋体" w:hAnsi="宋体"/>
          <w:b/>
          <w:sz w:val="24"/>
          <w:highlight w:val="none"/>
        </w:rPr>
      </w:pPr>
      <w:r>
        <w:rPr>
          <w:rFonts w:hint="eastAsia" w:ascii="宋体" w:hAnsi="宋体"/>
          <w:b/>
          <w:sz w:val="24"/>
          <w:highlight w:val="none"/>
        </w:rPr>
        <w:t>3.2</w:t>
      </w:r>
      <w:r>
        <w:rPr>
          <w:rFonts w:ascii="宋体" w:hAnsi="宋体"/>
          <w:b/>
          <w:sz w:val="24"/>
          <w:highlight w:val="none"/>
        </w:rPr>
        <w:t>计量单位</w:t>
      </w:r>
    </w:p>
    <w:p w14:paraId="7C9A336F">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除在招标文件的技术规格中另有规定外，计量单位应使用中华人民共和国法定计量单位。</w:t>
      </w:r>
    </w:p>
    <w:p w14:paraId="07D45C5A">
      <w:pPr>
        <w:spacing w:line="360" w:lineRule="auto"/>
        <w:ind w:firstLine="490" w:firstLineChars="200"/>
        <w:rPr>
          <w:rFonts w:ascii="宋体" w:hAnsi="宋体"/>
          <w:b/>
          <w:sz w:val="24"/>
          <w:highlight w:val="none"/>
        </w:rPr>
      </w:pPr>
      <w:bookmarkStart w:id="75" w:name="_Toc127973002"/>
      <w:bookmarkStart w:id="76" w:name="_Toc137651703"/>
      <w:r>
        <w:rPr>
          <w:rFonts w:hint="eastAsia" w:ascii="宋体" w:hAnsi="宋体"/>
          <w:b/>
          <w:sz w:val="24"/>
          <w:highlight w:val="none"/>
        </w:rPr>
        <w:t>3.3</w:t>
      </w:r>
      <w:r>
        <w:rPr>
          <w:rFonts w:ascii="宋体" w:hAnsi="宋体"/>
          <w:b/>
          <w:sz w:val="24"/>
          <w:highlight w:val="none"/>
        </w:rPr>
        <w:t>投标文件</w:t>
      </w:r>
      <w:r>
        <w:rPr>
          <w:rFonts w:hint="eastAsia" w:ascii="宋体" w:hAnsi="宋体"/>
          <w:b/>
          <w:sz w:val="24"/>
          <w:highlight w:val="none"/>
        </w:rPr>
        <w:t>的组成</w:t>
      </w:r>
      <w:bookmarkEnd w:id="75"/>
      <w:bookmarkEnd w:id="76"/>
    </w:p>
    <w:p w14:paraId="4D96CEFE">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3.3.1</w:t>
      </w:r>
      <w:r>
        <w:rPr>
          <w:rFonts w:ascii="宋体" w:hAnsi="宋体" w:cs="Arial"/>
          <w:sz w:val="24"/>
          <w:highlight w:val="none"/>
        </w:rPr>
        <w:t>供应商应仔细阅读招标文件的所有内容，按招标文件的要求</w:t>
      </w:r>
      <w:r>
        <w:rPr>
          <w:rFonts w:hint="eastAsia" w:ascii="宋体" w:hAnsi="宋体" w:cs="Arial"/>
          <w:sz w:val="24"/>
          <w:highlight w:val="none"/>
        </w:rPr>
        <w:t>编制投标文件</w:t>
      </w:r>
      <w:r>
        <w:rPr>
          <w:rFonts w:ascii="宋体" w:hAnsi="宋体" w:cs="Arial"/>
          <w:sz w:val="24"/>
          <w:highlight w:val="none"/>
        </w:rPr>
        <w:t>；供应商应保证所提供的全部资料的真实性、准确性、有效性，并使其投标对招标文件的实质性要求做出完全的响应，否则，其投标可能被拒绝。</w:t>
      </w:r>
    </w:p>
    <w:p w14:paraId="1A02AE9F">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3.3.2</w:t>
      </w:r>
      <w:r>
        <w:rPr>
          <w:rFonts w:ascii="宋体" w:hAnsi="宋体" w:cs="Arial"/>
          <w:sz w:val="24"/>
          <w:highlight w:val="none"/>
        </w:rPr>
        <w:t>供应商在评标过程中</w:t>
      </w:r>
      <w:r>
        <w:rPr>
          <w:rFonts w:hint="eastAsia" w:ascii="宋体" w:hAnsi="宋体" w:cs="Arial"/>
          <w:sz w:val="24"/>
          <w:highlight w:val="none"/>
        </w:rPr>
        <w:t>做出</w:t>
      </w:r>
      <w:r>
        <w:rPr>
          <w:rFonts w:ascii="宋体" w:hAnsi="宋体" w:cs="Arial"/>
          <w:sz w:val="24"/>
          <w:highlight w:val="none"/>
        </w:rPr>
        <w:t>的符合法律法规和招标文件规定的澄清确认，构成投标文件的组成部分</w:t>
      </w:r>
      <w:r>
        <w:rPr>
          <w:rFonts w:hint="eastAsia" w:ascii="宋体" w:hAnsi="宋体" w:cs="Arial"/>
          <w:sz w:val="24"/>
          <w:highlight w:val="none"/>
        </w:rPr>
        <w:t>。</w:t>
      </w:r>
    </w:p>
    <w:p w14:paraId="3181F7E4">
      <w:pPr>
        <w:spacing w:line="360" w:lineRule="auto"/>
        <w:ind w:firstLine="490" w:firstLineChars="200"/>
        <w:rPr>
          <w:rFonts w:ascii="宋体" w:hAnsi="宋体" w:cs="Arial"/>
          <w:b/>
          <w:sz w:val="24"/>
          <w:highlight w:val="none"/>
        </w:rPr>
      </w:pPr>
      <w:bookmarkStart w:id="77" w:name="_Toc137651705"/>
      <w:bookmarkStart w:id="78" w:name="_Toc127973004"/>
      <w:r>
        <w:rPr>
          <w:rFonts w:hint="eastAsia" w:ascii="宋体" w:hAnsi="宋体" w:cs="Arial"/>
          <w:b/>
          <w:sz w:val="24"/>
          <w:highlight w:val="none"/>
        </w:rPr>
        <w:t>3.4</w:t>
      </w:r>
      <w:r>
        <w:rPr>
          <w:rFonts w:ascii="宋体" w:hAnsi="宋体" w:cs="Arial"/>
          <w:b/>
          <w:sz w:val="24"/>
          <w:highlight w:val="none"/>
        </w:rPr>
        <w:t>投标报价</w:t>
      </w:r>
      <w:bookmarkEnd w:id="77"/>
      <w:bookmarkEnd w:id="78"/>
    </w:p>
    <w:p w14:paraId="6C21E0B0">
      <w:pPr>
        <w:spacing w:line="360" w:lineRule="auto"/>
        <w:ind w:firstLine="490" w:firstLineChars="200"/>
        <w:rPr>
          <w:rFonts w:ascii="宋体" w:hAnsi="宋体" w:cs="Arial"/>
          <w:bCs/>
          <w:sz w:val="24"/>
          <w:highlight w:val="none"/>
        </w:rPr>
      </w:pPr>
      <w:bookmarkStart w:id="79" w:name="_Toc137651708"/>
      <w:bookmarkStart w:id="80" w:name="_Toc127973007"/>
      <w:r>
        <w:rPr>
          <w:rFonts w:hint="eastAsia" w:ascii="宋体" w:hAnsi="宋体" w:cs="Arial"/>
          <w:bCs/>
          <w:sz w:val="24"/>
          <w:highlight w:val="none"/>
        </w:rPr>
        <w:t>3.4.1采用固定单价的方式，供应商应按招标文件要求拟提供服务的价格。</w:t>
      </w:r>
    </w:p>
    <w:p w14:paraId="5D81056B">
      <w:pPr>
        <w:spacing w:line="360" w:lineRule="auto"/>
        <w:ind w:firstLine="490" w:firstLineChars="200"/>
        <w:rPr>
          <w:rFonts w:ascii="宋体" w:hAnsi="宋体" w:cs="Arial"/>
          <w:bCs/>
          <w:sz w:val="24"/>
          <w:highlight w:val="none"/>
        </w:rPr>
      </w:pPr>
      <w:r>
        <w:rPr>
          <w:rFonts w:hint="eastAsia" w:ascii="宋体" w:hAnsi="宋体" w:cs="Arial"/>
          <w:bCs/>
          <w:sz w:val="24"/>
          <w:highlight w:val="none"/>
        </w:rPr>
        <w:t>3.4.2供应商应根据采购人需求合理报价，此报价须包含本项目服务范围内所需的一切费用。供应商没有填入单价或合价的项目应被认为此项目费用已包括在投标总价中，由此产生的一切风险均由供应商承担。</w:t>
      </w:r>
    </w:p>
    <w:p w14:paraId="0F766C4B">
      <w:pPr>
        <w:spacing w:line="360" w:lineRule="auto"/>
        <w:ind w:firstLine="490" w:firstLineChars="200"/>
        <w:rPr>
          <w:rFonts w:ascii="宋体" w:hAnsi="宋体" w:cs="Arial"/>
          <w:bCs/>
          <w:sz w:val="24"/>
          <w:highlight w:val="none"/>
        </w:rPr>
      </w:pPr>
      <w:r>
        <w:rPr>
          <w:rFonts w:hint="eastAsia" w:ascii="宋体" w:hAnsi="宋体" w:cs="Arial"/>
          <w:bCs/>
          <w:sz w:val="24"/>
          <w:highlight w:val="none"/>
        </w:rPr>
        <w:t>3.4.3投标报价应充分考虑服务范围内人员的工资、社保福利费、大修费、法定税费和合理利润外，还应包括劳务、服务培训、保修、通讯、安全保卫、维保检测、法定保险、风险及政策性文件规定等各项应有费用，以及为完成招标文件规定的渗沥液处理工作所涉及到的一切相关费用。</w:t>
      </w:r>
    </w:p>
    <w:p w14:paraId="3F6A84BF">
      <w:pPr>
        <w:spacing w:line="360" w:lineRule="auto"/>
        <w:ind w:firstLine="490" w:firstLineChars="200"/>
        <w:rPr>
          <w:rFonts w:ascii="宋体" w:hAnsi="宋体" w:cs="Arial"/>
          <w:b/>
          <w:bCs/>
          <w:sz w:val="24"/>
          <w:highlight w:val="none"/>
        </w:rPr>
      </w:pPr>
      <w:r>
        <w:rPr>
          <w:rFonts w:hint="eastAsia" w:ascii="宋体" w:hAnsi="宋体" w:cs="Arial"/>
          <w:b/>
          <w:bCs/>
          <w:sz w:val="24"/>
          <w:highlight w:val="none"/>
        </w:rPr>
        <w:t>3.4.5供应商可根据自身提供的服务内容、标准进行测算和报价；应详细列出服务内容、服务标准、人员配置、重点岗位人员数量、年龄等要求。</w:t>
      </w:r>
    </w:p>
    <w:p w14:paraId="665CE9A4">
      <w:pPr>
        <w:spacing w:line="360" w:lineRule="auto"/>
        <w:ind w:firstLine="490" w:firstLineChars="200"/>
        <w:rPr>
          <w:rFonts w:ascii="宋体" w:hAnsi="宋体" w:cs="Arial"/>
          <w:bCs/>
          <w:sz w:val="24"/>
          <w:highlight w:val="none"/>
        </w:rPr>
      </w:pPr>
      <w:r>
        <w:rPr>
          <w:rFonts w:hint="eastAsia" w:ascii="宋体" w:hAnsi="宋体" w:cs="Arial"/>
          <w:bCs/>
          <w:sz w:val="24"/>
          <w:highlight w:val="none"/>
        </w:rPr>
        <w:t>3.4.6除非招标文件另有规定，只允许有一个最终报价，任何有选择的报价或替代方案将导致投标无效。</w:t>
      </w:r>
    </w:p>
    <w:p w14:paraId="14BF0FCD">
      <w:pPr>
        <w:spacing w:line="360" w:lineRule="auto"/>
        <w:ind w:firstLine="490" w:firstLineChars="200"/>
        <w:rPr>
          <w:rFonts w:ascii="宋体" w:hAnsi="宋体" w:cs="Arial"/>
          <w:bCs/>
          <w:sz w:val="24"/>
          <w:highlight w:val="none"/>
        </w:rPr>
      </w:pPr>
      <w:r>
        <w:rPr>
          <w:rFonts w:hint="eastAsia" w:ascii="宋体" w:hAnsi="宋体" w:cs="Arial"/>
          <w:bCs/>
          <w:sz w:val="24"/>
          <w:highlight w:val="none"/>
        </w:rPr>
        <w:t>3.4.7除非供应商须知前附表另有规定，供应商提供的所有货物和服务均采用人民币报价。</w:t>
      </w:r>
    </w:p>
    <w:p w14:paraId="439637FA">
      <w:pPr>
        <w:spacing w:line="360" w:lineRule="auto"/>
        <w:ind w:firstLine="490" w:firstLineChars="200"/>
        <w:rPr>
          <w:rFonts w:ascii="宋体" w:hAnsi="宋体" w:cs="Arial"/>
          <w:bCs/>
          <w:sz w:val="24"/>
          <w:highlight w:val="none"/>
        </w:rPr>
      </w:pPr>
      <w:r>
        <w:rPr>
          <w:rFonts w:hint="eastAsia" w:ascii="宋体" w:hAnsi="宋体" w:cs="Arial"/>
          <w:bCs/>
          <w:sz w:val="24"/>
          <w:highlight w:val="none"/>
        </w:rPr>
        <w:t>3.4.8供应商根据上述规定所作分项报价的目的只是为了评标时对投标文件进行比较的方便，但并不限制采购人订立合同的权力。</w:t>
      </w:r>
    </w:p>
    <w:p w14:paraId="5C798D47">
      <w:pPr>
        <w:spacing w:line="360" w:lineRule="auto"/>
        <w:ind w:firstLine="490" w:firstLineChars="200"/>
        <w:rPr>
          <w:rFonts w:ascii="宋体" w:hAnsi="宋体" w:cs="Arial"/>
          <w:b/>
          <w:sz w:val="24"/>
          <w:highlight w:val="none"/>
        </w:rPr>
      </w:pPr>
      <w:r>
        <w:rPr>
          <w:rFonts w:hint="eastAsia" w:ascii="宋体" w:hAnsi="宋体" w:cs="Arial"/>
          <w:b/>
          <w:sz w:val="24"/>
          <w:highlight w:val="none"/>
        </w:rPr>
        <w:t>3.5</w:t>
      </w:r>
      <w:r>
        <w:rPr>
          <w:rFonts w:ascii="宋体" w:hAnsi="宋体" w:cs="Arial"/>
          <w:b/>
          <w:sz w:val="24"/>
          <w:highlight w:val="none"/>
        </w:rPr>
        <w:t>投标有效期</w:t>
      </w:r>
    </w:p>
    <w:p w14:paraId="017E8429">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w:t>
      </w:r>
      <w:r>
        <w:rPr>
          <w:rFonts w:hint="eastAsia" w:ascii="宋体" w:hAnsi="宋体" w:cs="Arial"/>
          <w:sz w:val="24"/>
          <w:highlight w:val="none"/>
        </w:rPr>
        <w:t>5</w:t>
      </w:r>
      <w:r>
        <w:rPr>
          <w:rFonts w:ascii="宋体" w:hAnsi="宋体" w:cs="Arial"/>
          <w:sz w:val="24"/>
          <w:highlight w:val="none"/>
        </w:rPr>
        <w:t>.1 除供应商须知前附表另有规定外，投标有效期为</w:t>
      </w:r>
      <w:r>
        <w:rPr>
          <w:rFonts w:hint="eastAsia" w:ascii="宋体" w:hAnsi="宋体" w:cs="Arial"/>
          <w:b/>
          <w:bCs/>
          <w:sz w:val="24"/>
          <w:highlight w:val="none"/>
          <w:u w:val="single"/>
        </w:rPr>
        <w:t>9</w:t>
      </w:r>
      <w:r>
        <w:rPr>
          <w:rFonts w:ascii="宋体" w:hAnsi="宋体" w:cs="Arial"/>
          <w:b/>
          <w:bCs/>
          <w:sz w:val="24"/>
          <w:highlight w:val="none"/>
          <w:u w:val="single"/>
        </w:rPr>
        <w:t>0</w:t>
      </w:r>
      <w:r>
        <w:rPr>
          <w:rFonts w:hint="eastAsia" w:ascii="宋体" w:hAnsi="宋体" w:cs="Arial"/>
          <w:sz w:val="24"/>
          <w:highlight w:val="none"/>
        </w:rPr>
        <w:t>日</w:t>
      </w:r>
      <w:r>
        <w:rPr>
          <w:rFonts w:ascii="宋体" w:hAnsi="宋体" w:cs="Arial"/>
          <w:sz w:val="24"/>
          <w:highlight w:val="none"/>
        </w:rPr>
        <w:t>。</w:t>
      </w:r>
    </w:p>
    <w:p w14:paraId="559689D1">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w:t>
      </w:r>
      <w:r>
        <w:rPr>
          <w:rFonts w:hint="eastAsia" w:ascii="宋体" w:hAnsi="宋体" w:cs="Arial"/>
          <w:sz w:val="24"/>
          <w:highlight w:val="none"/>
        </w:rPr>
        <w:t>5</w:t>
      </w:r>
      <w:r>
        <w:rPr>
          <w:rFonts w:ascii="宋体" w:hAnsi="宋体" w:cs="Arial"/>
          <w:sz w:val="24"/>
          <w:highlight w:val="none"/>
        </w:rPr>
        <w:t>.2 在投标有效期内，供应商撤销投标文件的，应承担招标文件和法律规定的责任。</w:t>
      </w:r>
    </w:p>
    <w:p w14:paraId="7AE27578">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w:t>
      </w:r>
      <w:r>
        <w:rPr>
          <w:rFonts w:hint="eastAsia" w:ascii="宋体" w:hAnsi="宋体" w:cs="Arial"/>
          <w:sz w:val="24"/>
          <w:highlight w:val="none"/>
        </w:rPr>
        <w:t>5</w:t>
      </w:r>
      <w:r>
        <w:rPr>
          <w:rFonts w:ascii="宋体" w:hAnsi="宋体" w:cs="Arial"/>
          <w:sz w:val="24"/>
          <w:highlight w:val="none"/>
        </w:rPr>
        <w:t>.3 出现特殊情况需要延长投标有效期的，</w:t>
      </w:r>
      <w:r>
        <w:rPr>
          <w:rFonts w:hint="eastAsia" w:ascii="宋体" w:hAnsi="宋体" w:cs="Arial"/>
          <w:sz w:val="24"/>
          <w:highlight w:val="none"/>
        </w:rPr>
        <w:t>采购人</w:t>
      </w:r>
      <w:r>
        <w:rPr>
          <w:rFonts w:ascii="宋体" w:hAnsi="宋体" w:cs="Arial"/>
          <w:sz w:val="24"/>
          <w:highlight w:val="none"/>
        </w:rPr>
        <w:t>以书面形式通知所有供应商延长投标有效期。供应商应予以书面答复，同意延长的，应相应延长其投标</w:t>
      </w:r>
      <w:r>
        <w:rPr>
          <w:rFonts w:hint="eastAsia" w:ascii="宋体" w:hAnsi="宋体" w:cs="Arial"/>
          <w:sz w:val="24"/>
          <w:highlight w:val="none"/>
        </w:rPr>
        <w:t>承诺函</w:t>
      </w:r>
      <w:r>
        <w:rPr>
          <w:rFonts w:ascii="宋体" w:hAnsi="宋体" w:cs="Arial"/>
          <w:sz w:val="24"/>
          <w:highlight w:val="none"/>
        </w:rPr>
        <w:t>的有效期，但不得要求或被允许修改其投标文件；供应商拒绝延长的，其投标失效，但供应商有权收回其投标</w:t>
      </w:r>
      <w:r>
        <w:rPr>
          <w:rFonts w:hint="eastAsia" w:ascii="宋体" w:hAnsi="宋体" w:cs="Arial"/>
          <w:sz w:val="24"/>
          <w:highlight w:val="none"/>
        </w:rPr>
        <w:t>承诺函</w:t>
      </w:r>
      <w:r>
        <w:rPr>
          <w:rFonts w:ascii="宋体" w:hAnsi="宋体" w:cs="Arial"/>
          <w:sz w:val="24"/>
          <w:highlight w:val="none"/>
        </w:rPr>
        <w:t>。</w:t>
      </w:r>
    </w:p>
    <w:p w14:paraId="71512934">
      <w:pPr>
        <w:spacing w:line="360" w:lineRule="auto"/>
        <w:ind w:firstLine="490" w:firstLineChars="200"/>
        <w:rPr>
          <w:rFonts w:ascii="宋体" w:hAnsi="宋体" w:cs="Arial"/>
          <w:sz w:val="24"/>
          <w:highlight w:val="none"/>
        </w:rPr>
      </w:pPr>
      <w:r>
        <w:rPr>
          <w:rFonts w:hint="eastAsia" w:ascii="宋体" w:hAnsi="宋体" w:cs="Arial"/>
          <w:b/>
          <w:sz w:val="24"/>
          <w:highlight w:val="none"/>
        </w:rPr>
        <w:t>3.6投标保证金：本项目不收取投标保证金。</w:t>
      </w:r>
    </w:p>
    <w:p w14:paraId="5492C2AA">
      <w:pPr>
        <w:spacing w:line="360" w:lineRule="auto"/>
        <w:ind w:firstLine="490" w:firstLineChars="200"/>
        <w:rPr>
          <w:rFonts w:ascii="宋体" w:hAnsi="宋体" w:cs="Arial"/>
          <w:b/>
          <w:sz w:val="24"/>
          <w:highlight w:val="none"/>
        </w:rPr>
      </w:pPr>
      <w:r>
        <w:rPr>
          <w:rFonts w:hint="eastAsia" w:ascii="宋体" w:hAnsi="宋体" w:cs="Arial"/>
          <w:b/>
          <w:sz w:val="24"/>
          <w:highlight w:val="none"/>
        </w:rPr>
        <w:t>3.7</w:t>
      </w:r>
      <w:r>
        <w:rPr>
          <w:rFonts w:ascii="宋体" w:hAnsi="宋体" w:cs="Arial"/>
          <w:b/>
          <w:sz w:val="24"/>
          <w:highlight w:val="none"/>
        </w:rPr>
        <w:t>供应商资格证明</w:t>
      </w:r>
      <w:r>
        <w:rPr>
          <w:rFonts w:hint="eastAsia" w:ascii="宋体" w:hAnsi="宋体" w:cs="Arial"/>
          <w:b/>
          <w:sz w:val="24"/>
          <w:highlight w:val="none"/>
        </w:rPr>
        <w:t>材料</w:t>
      </w:r>
    </w:p>
    <w:p w14:paraId="5935463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3.7.1供应商应</w:t>
      </w:r>
      <w:r>
        <w:rPr>
          <w:rFonts w:ascii="宋体" w:hAnsi="宋体" w:cs="Arial"/>
          <w:sz w:val="24"/>
          <w:highlight w:val="none"/>
        </w:rPr>
        <w:t>按</w:t>
      </w:r>
      <w:r>
        <w:rPr>
          <w:rFonts w:hint="eastAsia" w:ascii="宋体" w:hAnsi="宋体" w:cs="Arial"/>
          <w:sz w:val="24"/>
          <w:highlight w:val="none"/>
        </w:rPr>
        <w:t>招标文件的</w:t>
      </w:r>
      <w:r>
        <w:rPr>
          <w:rFonts w:ascii="宋体" w:hAnsi="宋体" w:cs="Arial"/>
          <w:sz w:val="24"/>
          <w:highlight w:val="none"/>
        </w:rPr>
        <w:t>规定</w:t>
      </w:r>
      <w:r>
        <w:rPr>
          <w:rFonts w:hint="eastAsia" w:ascii="宋体" w:hAnsi="宋体" w:cs="Arial"/>
          <w:sz w:val="24"/>
          <w:highlight w:val="none"/>
        </w:rPr>
        <w:t>提供</w:t>
      </w:r>
      <w:r>
        <w:rPr>
          <w:rFonts w:ascii="宋体" w:hAnsi="宋体" w:cs="Arial"/>
          <w:sz w:val="24"/>
          <w:highlight w:val="none"/>
        </w:rPr>
        <w:t>相应的资格证明</w:t>
      </w:r>
      <w:r>
        <w:rPr>
          <w:rFonts w:hint="eastAsia" w:ascii="宋体" w:hAnsi="宋体" w:cs="Arial"/>
          <w:sz w:val="24"/>
          <w:highlight w:val="none"/>
        </w:rPr>
        <w:t>材料</w:t>
      </w:r>
      <w:r>
        <w:rPr>
          <w:rFonts w:ascii="宋体" w:hAnsi="宋体" w:cs="Arial"/>
          <w:sz w:val="24"/>
          <w:highlight w:val="none"/>
        </w:rPr>
        <w:t>，作为投标文件的一部分，以证明其有资格进行投标和有能力履行合同。</w:t>
      </w:r>
    </w:p>
    <w:p w14:paraId="630B2F77">
      <w:pPr>
        <w:spacing w:line="360" w:lineRule="auto"/>
        <w:ind w:firstLine="490" w:firstLineChars="200"/>
        <w:rPr>
          <w:rFonts w:ascii="宋体" w:hAnsi="宋体" w:cs="Arial"/>
          <w:b/>
          <w:sz w:val="24"/>
          <w:highlight w:val="none"/>
        </w:rPr>
      </w:pPr>
      <w:r>
        <w:rPr>
          <w:rFonts w:hint="eastAsia" w:ascii="宋体" w:hAnsi="宋体" w:cs="Arial"/>
          <w:b/>
          <w:sz w:val="24"/>
          <w:highlight w:val="none"/>
        </w:rPr>
        <w:t>3.8</w:t>
      </w:r>
      <w:bookmarkEnd w:id="79"/>
      <w:bookmarkEnd w:id="80"/>
      <w:r>
        <w:rPr>
          <w:rFonts w:ascii="宋体" w:hAnsi="宋体" w:cs="Arial"/>
          <w:b/>
          <w:bCs/>
          <w:iCs/>
          <w:sz w:val="24"/>
          <w:highlight w:val="none"/>
        </w:rPr>
        <w:t>证明投标</w:t>
      </w:r>
      <w:r>
        <w:rPr>
          <w:rFonts w:hint="eastAsia" w:ascii="宋体" w:hAnsi="宋体" w:cs="Arial"/>
          <w:b/>
          <w:bCs/>
          <w:iCs/>
          <w:sz w:val="24"/>
          <w:highlight w:val="none"/>
        </w:rPr>
        <w:t>服务</w:t>
      </w:r>
      <w:r>
        <w:rPr>
          <w:rFonts w:ascii="宋体" w:hAnsi="宋体" w:cs="Arial"/>
          <w:b/>
          <w:bCs/>
          <w:iCs/>
          <w:sz w:val="24"/>
          <w:highlight w:val="none"/>
        </w:rPr>
        <w:t>符合招标文件技术要求的文件</w:t>
      </w:r>
    </w:p>
    <w:p w14:paraId="1D5554A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3.8.1</w:t>
      </w:r>
      <w:r>
        <w:rPr>
          <w:rFonts w:ascii="宋体" w:hAnsi="宋体" w:cs="Arial"/>
          <w:sz w:val="24"/>
          <w:highlight w:val="none"/>
        </w:rPr>
        <w:t>供应商应提交证明其拟供服务符合招标文件规定的技术</w:t>
      </w:r>
      <w:r>
        <w:rPr>
          <w:rFonts w:hint="eastAsia" w:ascii="宋体" w:hAnsi="宋体" w:cs="Arial"/>
          <w:sz w:val="24"/>
          <w:highlight w:val="none"/>
        </w:rPr>
        <w:t>响应文件</w:t>
      </w:r>
      <w:r>
        <w:rPr>
          <w:rFonts w:ascii="宋体" w:hAnsi="宋体" w:cs="Arial"/>
          <w:sz w:val="24"/>
          <w:highlight w:val="none"/>
        </w:rPr>
        <w:t>，作为投标文件的一部分。</w:t>
      </w:r>
    </w:p>
    <w:p w14:paraId="7686A7E3">
      <w:pPr>
        <w:spacing w:line="360" w:lineRule="auto"/>
        <w:ind w:firstLine="490" w:firstLineChars="200"/>
        <w:rPr>
          <w:rFonts w:ascii="宋体" w:hAnsi="宋体" w:cs="Arial"/>
          <w:b/>
          <w:sz w:val="24"/>
          <w:highlight w:val="none"/>
        </w:rPr>
      </w:pPr>
      <w:r>
        <w:rPr>
          <w:rFonts w:hint="eastAsia" w:ascii="宋体" w:hAnsi="宋体" w:cs="Arial"/>
          <w:b/>
          <w:sz w:val="24"/>
          <w:highlight w:val="none"/>
        </w:rPr>
        <w:t>3.9</w:t>
      </w:r>
      <w:bookmarkStart w:id="81" w:name="_Toc137651711"/>
      <w:bookmarkStart w:id="82" w:name="_Toc127973010"/>
      <w:r>
        <w:rPr>
          <w:rFonts w:ascii="宋体" w:hAnsi="宋体" w:cs="Arial"/>
          <w:b/>
          <w:sz w:val="24"/>
          <w:highlight w:val="none"/>
        </w:rPr>
        <w:t>投标文件的</w:t>
      </w:r>
      <w:bookmarkEnd w:id="81"/>
      <w:bookmarkEnd w:id="82"/>
      <w:r>
        <w:rPr>
          <w:rFonts w:hint="eastAsia" w:ascii="宋体" w:hAnsi="宋体" w:cs="Arial"/>
          <w:b/>
          <w:sz w:val="24"/>
          <w:highlight w:val="none"/>
        </w:rPr>
        <w:t>编制</w:t>
      </w:r>
    </w:p>
    <w:p w14:paraId="093DB14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3.9.1</w:t>
      </w:r>
      <w:r>
        <w:rPr>
          <w:rFonts w:ascii="宋体" w:hAnsi="宋体" w:cs="Arial"/>
          <w:sz w:val="24"/>
          <w:highlight w:val="none"/>
        </w:rPr>
        <w:t>投标文件应按“投标文件格式”进行编写，如有必要，可以增加附页，作为投标文件的组成部分。</w:t>
      </w:r>
      <w:r>
        <w:rPr>
          <w:rFonts w:hint="eastAsia" w:ascii="宋体" w:hAnsi="宋体" w:cs="Arial"/>
          <w:sz w:val="24"/>
          <w:highlight w:val="none"/>
        </w:rPr>
        <w:t>格式中如供应商投标不涉及的内容，可以不予提供；招标文件</w:t>
      </w:r>
      <w:r>
        <w:rPr>
          <w:rFonts w:ascii="宋体" w:hAnsi="宋体" w:cs="Arial"/>
          <w:sz w:val="24"/>
          <w:highlight w:val="none"/>
        </w:rPr>
        <w:t>未提供格式的投标内容，供应商可自行提供。</w:t>
      </w:r>
    </w:p>
    <w:p w14:paraId="5CC36B43">
      <w:pPr>
        <w:adjustRightInd w:val="0"/>
        <w:snapToGrid w:val="0"/>
        <w:spacing w:line="360" w:lineRule="auto"/>
        <w:ind w:firstLine="490" w:firstLineChars="200"/>
        <w:rPr>
          <w:rFonts w:ascii="宋体" w:hAnsi="宋体" w:cs="Arial"/>
          <w:b/>
          <w:bCs/>
          <w:sz w:val="24"/>
          <w:highlight w:val="none"/>
        </w:rPr>
      </w:pPr>
      <w:r>
        <w:rPr>
          <w:rFonts w:hint="eastAsia" w:ascii="宋体" w:hAnsi="宋体" w:cs="Arial"/>
          <w:b/>
          <w:bCs/>
          <w:sz w:val="24"/>
          <w:highlight w:val="none"/>
        </w:rPr>
        <w:t>3.9.2</w:t>
      </w:r>
      <w:r>
        <w:rPr>
          <w:rFonts w:ascii="宋体" w:hAnsi="宋体" w:cs="Arial"/>
          <w:b/>
          <w:bCs/>
          <w:sz w:val="24"/>
          <w:highlight w:val="none"/>
        </w:rPr>
        <w:t>投标文件应当对招标文件有关</w:t>
      </w:r>
      <w:r>
        <w:rPr>
          <w:rFonts w:hint="eastAsia" w:ascii="宋体" w:hAnsi="宋体" w:cs="Arial"/>
          <w:b/>
          <w:bCs/>
          <w:sz w:val="24"/>
          <w:highlight w:val="none"/>
        </w:rPr>
        <w:t>采购内容、采购需求、合同履行期限</w:t>
      </w:r>
      <w:r>
        <w:rPr>
          <w:rFonts w:ascii="宋体" w:hAnsi="宋体" w:cs="Arial"/>
          <w:b/>
          <w:bCs/>
          <w:sz w:val="24"/>
          <w:highlight w:val="none"/>
        </w:rPr>
        <w:t>、</w:t>
      </w:r>
      <w:r>
        <w:rPr>
          <w:rFonts w:hint="eastAsia" w:ascii="宋体" w:hAnsi="宋体" w:cs="Arial"/>
          <w:b/>
          <w:bCs/>
          <w:sz w:val="24"/>
          <w:highlight w:val="none"/>
        </w:rPr>
        <w:t>付款条件、</w:t>
      </w:r>
      <w:r>
        <w:rPr>
          <w:rFonts w:ascii="宋体" w:hAnsi="宋体" w:cs="Arial"/>
          <w:b/>
          <w:bCs/>
          <w:sz w:val="24"/>
          <w:highlight w:val="none"/>
        </w:rPr>
        <w:t>投标有效期</w:t>
      </w:r>
      <w:r>
        <w:rPr>
          <w:rFonts w:hint="eastAsia" w:ascii="宋体" w:hAnsi="宋体" w:cs="Arial"/>
          <w:b/>
          <w:bCs/>
          <w:sz w:val="24"/>
          <w:highlight w:val="none"/>
        </w:rPr>
        <w:t>、投标承诺函</w:t>
      </w:r>
      <w:r>
        <w:rPr>
          <w:rFonts w:ascii="宋体" w:hAnsi="宋体" w:cs="Arial"/>
          <w:b/>
          <w:bCs/>
          <w:sz w:val="24"/>
          <w:highlight w:val="none"/>
        </w:rPr>
        <w:t>等实质性内容</w:t>
      </w:r>
      <w:r>
        <w:rPr>
          <w:rFonts w:hint="eastAsia" w:ascii="宋体" w:hAnsi="宋体" w:cs="Arial"/>
          <w:b/>
          <w:bCs/>
          <w:sz w:val="24"/>
          <w:highlight w:val="none"/>
        </w:rPr>
        <w:t>做出</w:t>
      </w:r>
      <w:r>
        <w:rPr>
          <w:rFonts w:ascii="宋体" w:hAnsi="宋体" w:cs="Arial"/>
          <w:b/>
          <w:bCs/>
          <w:sz w:val="24"/>
          <w:highlight w:val="none"/>
        </w:rPr>
        <w:t>响应。投标文件在满足招标文件实质性要求的基础上，可以提出比招标文件要求更有利于</w:t>
      </w:r>
      <w:r>
        <w:rPr>
          <w:rFonts w:hint="eastAsia" w:ascii="宋体" w:hAnsi="宋体" w:cs="Arial"/>
          <w:b/>
          <w:bCs/>
          <w:sz w:val="24"/>
          <w:highlight w:val="none"/>
        </w:rPr>
        <w:t>采购</w:t>
      </w:r>
      <w:r>
        <w:rPr>
          <w:rFonts w:ascii="宋体" w:hAnsi="宋体" w:cs="Arial"/>
          <w:b/>
          <w:bCs/>
          <w:sz w:val="24"/>
          <w:highlight w:val="none"/>
        </w:rPr>
        <w:t>人的承诺。</w:t>
      </w:r>
    </w:p>
    <w:p w14:paraId="23A758B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3.9.3</w:t>
      </w:r>
      <w:r>
        <w:rPr>
          <w:rFonts w:ascii="宋体" w:hAnsi="宋体" w:cs="Arial"/>
          <w:sz w:val="24"/>
          <w:highlight w:val="none"/>
        </w:rPr>
        <w:t>供应商应按照供应商须知</w:t>
      </w:r>
      <w:r>
        <w:rPr>
          <w:rFonts w:hint="eastAsia" w:ascii="宋体" w:hAnsi="宋体" w:cs="Arial"/>
          <w:sz w:val="24"/>
          <w:highlight w:val="none"/>
        </w:rPr>
        <w:t>前附表</w:t>
      </w:r>
      <w:r>
        <w:rPr>
          <w:rFonts w:ascii="宋体" w:hAnsi="宋体" w:cs="Arial"/>
          <w:sz w:val="24"/>
          <w:highlight w:val="none"/>
        </w:rPr>
        <w:t>的要求</w:t>
      </w:r>
      <w:r>
        <w:rPr>
          <w:rFonts w:hint="eastAsia" w:ascii="宋体" w:hAnsi="宋体" w:cs="Arial"/>
          <w:sz w:val="24"/>
          <w:highlight w:val="none"/>
        </w:rPr>
        <w:t>份数提供</w:t>
      </w:r>
      <w:r>
        <w:rPr>
          <w:rFonts w:ascii="宋体" w:hAnsi="宋体" w:cs="Arial"/>
          <w:sz w:val="24"/>
          <w:highlight w:val="none"/>
        </w:rPr>
        <w:t>投标文件。</w:t>
      </w:r>
    </w:p>
    <w:p w14:paraId="0A7031DD">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3.9.4</w:t>
      </w:r>
      <w:r>
        <w:rPr>
          <w:rFonts w:ascii="宋体" w:hAnsi="宋体" w:cs="Arial"/>
          <w:sz w:val="24"/>
          <w:highlight w:val="none"/>
        </w:rPr>
        <w:t>签字或盖章的具体要求见供应商须知前附表。</w:t>
      </w:r>
    </w:p>
    <w:p w14:paraId="481C768D">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83" w:name="_Toc493954184"/>
      <w:bookmarkStart w:id="84" w:name="_Toc181348129"/>
      <w:bookmarkStart w:id="85" w:name="_Toc278896676"/>
      <w:bookmarkStart w:id="86" w:name="_Toc181344318"/>
      <w:bookmarkStart w:id="87" w:name="_Toc137651712"/>
      <w:bookmarkStart w:id="88" w:name="_Toc101299304"/>
      <w:bookmarkStart w:id="89" w:name="_Toc179456527"/>
      <w:bookmarkStart w:id="90" w:name="_Toc129414324"/>
      <w:bookmarkStart w:id="91" w:name="_Toc127973011"/>
      <w:r>
        <w:rPr>
          <w:rFonts w:ascii="宋体" w:hAnsi="宋体" w:eastAsia="宋体" w:cs="Arial"/>
          <w:sz w:val="24"/>
          <w:szCs w:val="24"/>
          <w:highlight w:val="none"/>
        </w:rPr>
        <w:t>四、投标文件的递交</w:t>
      </w:r>
      <w:bookmarkEnd w:id="83"/>
      <w:bookmarkEnd w:id="84"/>
      <w:bookmarkEnd w:id="85"/>
      <w:bookmarkEnd w:id="86"/>
      <w:bookmarkEnd w:id="87"/>
      <w:bookmarkEnd w:id="88"/>
      <w:bookmarkEnd w:id="89"/>
      <w:bookmarkEnd w:id="90"/>
      <w:bookmarkEnd w:id="91"/>
    </w:p>
    <w:p w14:paraId="13A1A365">
      <w:pPr>
        <w:spacing w:line="360" w:lineRule="auto"/>
        <w:ind w:firstLine="490" w:firstLineChars="200"/>
        <w:rPr>
          <w:rFonts w:ascii="宋体" w:hAnsi="宋体" w:cs="Arial"/>
          <w:b/>
          <w:bCs/>
          <w:iCs/>
          <w:sz w:val="24"/>
          <w:highlight w:val="none"/>
        </w:rPr>
      </w:pPr>
      <w:bookmarkStart w:id="92" w:name="_Toc127973012"/>
      <w:bookmarkStart w:id="93" w:name="_Toc137651713"/>
      <w:r>
        <w:rPr>
          <w:rFonts w:hint="eastAsia" w:ascii="宋体" w:hAnsi="宋体" w:cs="Arial"/>
          <w:b/>
          <w:bCs/>
          <w:iCs/>
          <w:sz w:val="24"/>
          <w:highlight w:val="none"/>
        </w:rPr>
        <w:t>4.1</w:t>
      </w:r>
      <w:r>
        <w:rPr>
          <w:rFonts w:ascii="宋体" w:hAnsi="宋体" w:cs="Arial"/>
          <w:b/>
          <w:bCs/>
          <w:iCs/>
          <w:sz w:val="24"/>
          <w:highlight w:val="none"/>
        </w:rPr>
        <w:t>投标文件的密封和标记</w:t>
      </w:r>
      <w:bookmarkEnd w:id="92"/>
      <w:bookmarkEnd w:id="93"/>
    </w:p>
    <w:p w14:paraId="66678103">
      <w:pPr>
        <w:adjustRightInd w:val="0"/>
        <w:snapToGrid w:val="0"/>
        <w:spacing w:line="360" w:lineRule="auto"/>
        <w:ind w:firstLine="490" w:firstLineChars="200"/>
        <w:rPr>
          <w:rFonts w:ascii="宋体" w:hAnsi="宋体" w:cs="Arial"/>
          <w:sz w:val="24"/>
          <w:highlight w:val="none"/>
        </w:rPr>
      </w:pPr>
      <w:bookmarkStart w:id="94" w:name="_Toc278896677"/>
      <w:bookmarkStart w:id="95" w:name="_Toc127973016"/>
      <w:bookmarkStart w:id="96" w:name="_Toc179456528"/>
      <w:bookmarkStart w:id="97" w:name="_Toc129414325"/>
      <w:bookmarkStart w:id="98" w:name="_Toc181344319"/>
      <w:bookmarkStart w:id="99" w:name="_Toc181348130"/>
      <w:bookmarkStart w:id="100" w:name="_Toc137651717"/>
      <w:r>
        <w:rPr>
          <w:rFonts w:hint="eastAsia" w:ascii="宋体" w:hAnsi="宋体" w:cs="Arial"/>
          <w:sz w:val="24"/>
          <w:highlight w:val="none"/>
        </w:rPr>
        <w:t>4.1.1投标文件应于规定时间内递交指定的地点。</w:t>
      </w:r>
    </w:p>
    <w:p w14:paraId="0125D7DB">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4.2</w:t>
      </w:r>
      <w:r>
        <w:rPr>
          <w:rFonts w:ascii="宋体" w:hAnsi="宋体" w:cs="Arial"/>
          <w:b/>
          <w:bCs/>
          <w:iCs/>
          <w:sz w:val="24"/>
          <w:highlight w:val="none"/>
        </w:rPr>
        <w:t>投标文件的递交</w:t>
      </w:r>
    </w:p>
    <w:p w14:paraId="03A9027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4.2.1供应商应在供应商须知前附表规定的提交投标文件截止时间前递交投标文件。</w:t>
      </w:r>
    </w:p>
    <w:p w14:paraId="70FB442D">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4.2.2 不管采购结果如何，供应商所递交的所有资料均不予退还。</w:t>
      </w:r>
    </w:p>
    <w:p w14:paraId="23209F56">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4.3</w:t>
      </w:r>
      <w:r>
        <w:rPr>
          <w:rFonts w:ascii="宋体" w:hAnsi="宋体" w:cs="Arial"/>
          <w:b/>
          <w:bCs/>
          <w:iCs/>
          <w:sz w:val="24"/>
          <w:highlight w:val="none"/>
        </w:rPr>
        <w:t>投标文件的修改和撤回</w:t>
      </w:r>
    </w:p>
    <w:p w14:paraId="67FFC5C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4.3.1在本章4.2.1项规定的投标截止时间前，供应商可以对所递交的投标文件进行补充、修改或者撤回，并书面通知采购人或者采购代理机构。补充、修改的内容应当按照招标文件要求签署、盖章，作为投标文件的组成部分。</w:t>
      </w:r>
    </w:p>
    <w:p w14:paraId="1DED3407">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01" w:name="_Toc101299305"/>
      <w:bookmarkStart w:id="102" w:name="_Toc493954185"/>
      <w:r>
        <w:rPr>
          <w:rFonts w:ascii="宋体" w:hAnsi="宋体" w:eastAsia="宋体" w:cs="Arial"/>
          <w:sz w:val="24"/>
          <w:szCs w:val="24"/>
          <w:highlight w:val="none"/>
        </w:rPr>
        <w:t>五、开标与评标</w:t>
      </w:r>
      <w:bookmarkEnd w:id="94"/>
      <w:bookmarkEnd w:id="95"/>
      <w:bookmarkEnd w:id="96"/>
      <w:bookmarkEnd w:id="97"/>
      <w:bookmarkEnd w:id="98"/>
      <w:bookmarkEnd w:id="99"/>
      <w:bookmarkEnd w:id="100"/>
      <w:bookmarkEnd w:id="101"/>
      <w:bookmarkEnd w:id="102"/>
    </w:p>
    <w:p w14:paraId="2005547E">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5.1</w:t>
      </w:r>
      <w:r>
        <w:rPr>
          <w:rFonts w:ascii="宋体" w:hAnsi="宋体" w:cs="Arial"/>
          <w:b/>
          <w:bCs/>
          <w:iCs/>
          <w:sz w:val="24"/>
          <w:highlight w:val="none"/>
        </w:rPr>
        <w:t>开标</w:t>
      </w:r>
    </w:p>
    <w:p w14:paraId="122ABD3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5.1.1代理机构在招标公告中规定的时间和地点组织公开开标。投标人按照《操作手册》规定参加开标活动，并在苏采云系统规定的时间内对投标文件进行解密。苏采云系统公布各投标人名称和投标价格。</w:t>
      </w:r>
    </w:p>
    <w:p w14:paraId="115A44B5">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5.1.</w:t>
      </w:r>
      <w:r>
        <w:rPr>
          <w:rFonts w:hint="eastAsia" w:ascii="宋体" w:hAnsi="宋体" w:cs="Arial"/>
          <w:sz w:val="24"/>
          <w:highlight w:val="none"/>
        </w:rPr>
        <w:t>2投标人在开标过程中涉及到的投标文件解密、开标结果确认等工作，应按照《操作手册》规定执行。</w:t>
      </w:r>
    </w:p>
    <w:p w14:paraId="1F6B2D13">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5.1.</w:t>
      </w:r>
      <w:r>
        <w:rPr>
          <w:rFonts w:hint="eastAsia" w:ascii="宋体" w:hAnsi="宋体" w:cs="Arial"/>
          <w:sz w:val="24"/>
          <w:highlight w:val="none"/>
        </w:rPr>
        <w:t>3投标人如果对开标过程和开标结果有疑义，应当根据《操作手册》规定提出，苏采云系统中《开标记录表》公布后5分钟内未提出的，视同认可开标结果。</w:t>
      </w:r>
    </w:p>
    <w:p w14:paraId="6D626E07">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5.2资格审查</w:t>
      </w:r>
    </w:p>
    <w:p w14:paraId="05AD768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5.2.1公开招标采购项目开标结束后，采购人或者采购代理机构将依法对供应商的资格进行审查。</w:t>
      </w:r>
    </w:p>
    <w:p w14:paraId="0DC6427F">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5.2.2资格审查内容及标准</w:t>
      </w:r>
    </w:p>
    <w:p w14:paraId="344E862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w:t>
      </w:r>
      <w:r>
        <w:rPr>
          <w:rFonts w:ascii="宋体" w:hAnsi="宋体" w:cs="Arial"/>
          <w:sz w:val="24"/>
          <w:highlight w:val="none"/>
        </w:rPr>
        <w:t>资格性检查指依据法律法规和招标文件的规定，对投标文件中的资格证明</w:t>
      </w:r>
      <w:r>
        <w:rPr>
          <w:rFonts w:hint="eastAsia" w:ascii="宋体" w:hAnsi="宋体" w:cs="Arial"/>
          <w:sz w:val="24"/>
          <w:highlight w:val="none"/>
        </w:rPr>
        <w:t>材料</w:t>
      </w:r>
      <w:r>
        <w:rPr>
          <w:rFonts w:ascii="宋体" w:hAnsi="宋体" w:cs="Arial"/>
          <w:sz w:val="24"/>
          <w:highlight w:val="none"/>
        </w:rPr>
        <w:t>进行审查，以确定供应商是否具备投标资格。</w:t>
      </w:r>
    </w:p>
    <w:p w14:paraId="27DD9DE8">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w:t>
      </w:r>
      <w:r>
        <w:rPr>
          <w:rFonts w:ascii="宋体" w:hAnsi="宋体" w:cs="Arial"/>
          <w:sz w:val="24"/>
          <w:highlight w:val="none"/>
        </w:rPr>
        <w:t>供应商须在投标文件中</w:t>
      </w:r>
      <w:r>
        <w:rPr>
          <w:rFonts w:hint="eastAsia" w:ascii="宋体" w:hAnsi="宋体" w:cs="Arial"/>
          <w:sz w:val="24"/>
          <w:highlight w:val="none"/>
        </w:rPr>
        <w:t>按招标文件要求</w:t>
      </w:r>
      <w:r>
        <w:rPr>
          <w:rFonts w:ascii="宋体" w:hAnsi="宋体" w:cs="Arial"/>
          <w:sz w:val="24"/>
          <w:highlight w:val="none"/>
        </w:rPr>
        <w:t>提供资格证明</w:t>
      </w:r>
      <w:r>
        <w:rPr>
          <w:rFonts w:hint="eastAsia" w:ascii="宋体" w:hAnsi="宋体" w:cs="Arial"/>
          <w:sz w:val="24"/>
          <w:highlight w:val="none"/>
        </w:rPr>
        <w:t>材料</w:t>
      </w:r>
      <w:r>
        <w:rPr>
          <w:rFonts w:ascii="宋体" w:hAnsi="宋体" w:cs="Arial"/>
          <w:sz w:val="24"/>
          <w:highlight w:val="none"/>
        </w:rPr>
        <w:t>，供应商若没有提供资格证明</w:t>
      </w:r>
      <w:r>
        <w:rPr>
          <w:rFonts w:hint="eastAsia" w:ascii="宋体" w:hAnsi="宋体" w:cs="Arial"/>
          <w:sz w:val="24"/>
          <w:highlight w:val="none"/>
        </w:rPr>
        <w:t>材料或</w:t>
      </w:r>
      <w:r>
        <w:rPr>
          <w:rFonts w:ascii="宋体" w:hAnsi="宋体" w:cs="Arial"/>
          <w:sz w:val="24"/>
          <w:highlight w:val="none"/>
        </w:rPr>
        <w:t>资格证明</w:t>
      </w:r>
      <w:r>
        <w:rPr>
          <w:rFonts w:hint="eastAsia" w:ascii="宋体" w:hAnsi="宋体" w:cs="Arial"/>
          <w:sz w:val="24"/>
          <w:highlight w:val="none"/>
        </w:rPr>
        <w:t>材料</w:t>
      </w:r>
      <w:r>
        <w:rPr>
          <w:rFonts w:ascii="宋体" w:hAnsi="宋体" w:cs="Arial"/>
          <w:sz w:val="24"/>
          <w:highlight w:val="none"/>
        </w:rPr>
        <w:t>不全的，其投标将被拒绝，不能进入</w:t>
      </w:r>
      <w:r>
        <w:rPr>
          <w:rFonts w:hint="eastAsia" w:ascii="宋体" w:hAnsi="宋体" w:cs="Arial"/>
          <w:sz w:val="24"/>
          <w:highlight w:val="none"/>
        </w:rPr>
        <w:t>评标</w:t>
      </w:r>
      <w:r>
        <w:rPr>
          <w:rFonts w:ascii="宋体" w:hAnsi="宋体" w:cs="Arial"/>
          <w:sz w:val="24"/>
          <w:highlight w:val="none"/>
        </w:rPr>
        <w:t>。</w:t>
      </w:r>
    </w:p>
    <w:p w14:paraId="675B5176">
      <w:pPr>
        <w:spacing w:line="360" w:lineRule="auto"/>
        <w:ind w:firstLine="490" w:firstLineChars="200"/>
        <w:rPr>
          <w:rFonts w:ascii="宋体" w:hAnsi="宋体" w:cs="Arial"/>
          <w:b/>
          <w:bCs/>
          <w:iCs/>
          <w:sz w:val="24"/>
          <w:highlight w:val="none"/>
        </w:rPr>
      </w:pPr>
      <w:bookmarkStart w:id="103" w:name="_Toc137651719"/>
      <w:r>
        <w:rPr>
          <w:rFonts w:hint="eastAsia" w:ascii="宋体" w:hAnsi="宋体" w:cs="Arial"/>
          <w:b/>
          <w:bCs/>
          <w:iCs/>
          <w:sz w:val="24"/>
          <w:highlight w:val="none"/>
        </w:rPr>
        <w:t>5.3评标</w:t>
      </w:r>
    </w:p>
    <w:p w14:paraId="4B4A539D">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5.3.1</w:t>
      </w:r>
      <w:r>
        <w:rPr>
          <w:rFonts w:ascii="宋体" w:hAnsi="宋体" w:cs="Arial"/>
          <w:sz w:val="24"/>
          <w:highlight w:val="none"/>
        </w:rPr>
        <w:t>评标委员会</w:t>
      </w:r>
      <w:bookmarkEnd w:id="103"/>
    </w:p>
    <w:p w14:paraId="37427B4F">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具体内容详见招标文件评标方法和标准。</w:t>
      </w:r>
    </w:p>
    <w:p w14:paraId="718D2988">
      <w:pPr>
        <w:spacing w:line="360" w:lineRule="auto"/>
        <w:ind w:firstLine="490" w:firstLineChars="200"/>
        <w:rPr>
          <w:rFonts w:ascii="宋体" w:hAnsi="宋体" w:cs="Arial"/>
          <w:b/>
          <w:bCs/>
          <w:iCs/>
          <w:sz w:val="24"/>
          <w:highlight w:val="none"/>
        </w:rPr>
      </w:pPr>
      <w:bookmarkStart w:id="104" w:name="_Toc127973018"/>
      <w:bookmarkStart w:id="105" w:name="_Toc137651720"/>
      <w:r>
        <w:rPr>
          <w:rFonts w:hint="eastAsia" w:ascii="宋体" w:hAnsi="宋体" w:cs="Arial"/>
          <w:b/>
          <w:bCs/>
          <w:iCs/>
          <w:sz w:val="24"/>
          <w:highlight w:val="none"/>
        </w:rPr>
        <w:t>5.3.2评标原则</w:t>
      </w:r>
    </w:p>
    <w:p w14:paraId="40BA7474">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评标活动遵循公平、公正、科学和择优的原则。</w:t>
      </w:r>
    </w:p>
    <w:p w14:paraId="7F50FD15">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5.3.3评标方法</w:t>
      </w:r>
    </w:p>
    <w:p w14:paraId="4D15184E">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本</w:t>
      </w:r>
      <w:r>
        <w:rPr>
          <w:rFonts w:hint="eastAsia" w:ascii="宋体" w:hAnsi="宋体" w:cs="Arial"/>
          <w:sz w:val="24"/>
          <w:highlight w:val="none"/>
        </w:rPr>
        <w:t>此招标</w:t>
      </w:r>
      <w:r>
        <w:rPr>
          <w:rFonts w:ascii="宋体" w:hAnsi="宋体" w:cs="Arial"/>
          <w:sz w:val="24"/>
          <w:highlight w:val="none"/>
        </w:rPr>
        <w:t>采用综合评分法，具体内容详见招标文件评标方法和标准。</w:t>
      </w:r>
      <w:bookmarkEnd w:id="104"/>
      <w:bookmarkEnd w:id="105"/>
    </w:p>
    <w:p w14:paraId="690AA986">
      <w:pPr>
        <w:spacing w:line="360" w:lineRule="auto"/>
        <w:ind w:firstLine="490" w:firstLineChars="200"/>
        <w:rPr>
          <w:rFonts w:ascii="宋体" w:hAnsi="宋体" w:cs="Arial"/>
          <w:b/>
          <w:bCs/>
          <w:iCs/>
          <w:sz w:val="24"/>
          <w:highlight w:val="none"/>
        </w:rPr>
      </w:pPr>
      <w:bookmarkStart w:id="106" w:name="_Toc137651722"/>
      <w:bookmarkStart w:id="107" w:name="_Toc127973020"/>
      <w:r>
        <w:rPr>
          <w:rFonts w:hint="eastAsia" w:ascii="宋体" w:hAnsi="宋体" w:cs="Arial"/>
          <w:b/>
          <w:bCs/>
          <w:iCs/>
          <w:sz w:val="24"/>
          <w:highlight w:val="none"/>
        </w:rPr>
        <w:t>5.3.4</w:t>
      </w:r>
      <w:r>
        <w:rPr>
          <w:rFonts w:ascii="宋体" w:hAnsi="宋体" w:cs="Arial"/>
          <w:b/>
          <w:bCs/>
          <w:iCs/>
          <w:sz w:val="24"/>
          <w:highlight w:val="none"/>
        </w:rPr>
        <w:t>废标</w:t>
      </w:r>
      <w:bookmarkEnd w:id="106"/>
      <w:bookmarkEnd w:id="107"/>
      <w:r>
        <w:rPr>
          <w:rFonts w:ascii="宋体" w:hAnsi="宋体" w:cs="Arial"/>
          <w:b/>
          <w:bCs/>
          <w:iCs/>
          <w:sz w:val="24"/>
          <w:highlight w:val="none"/>
        </w:rPr>
        <w:t>条件</w:t>
      </w:r>
    </w:p>
    <w:p w14:paraId="58816B07">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出现下列情形之一，将导致项目废标即本项目的所有投标被拒绝：</w:t>
      </w:r>
    </w:p>
    <w:p w14:paraId="6EB128A7">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（1）出现影响采购公正的违法、违规行为的；</w:t>
      </w:r>
    </w:p>
    <w:p w14:paraId="548E36D2">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（2）因重大变故，采购任务取消的。</w:t>
      </w:r>
    </w:p>
    <w:p w14:paraId="60B656C9">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5.3.5</w:t>
      </w:r>
      <w:r>
        <w:rPr>
          <w:rFonts w:ascii="宋体" w:hAnsi="宋体" w:cs="Arial"/>
          <w:b/>
          <w:bCs/>
          <w:iCs/>
          <w:sz w:val="24"/>
          <w:highlight w:val="none"/>
        </w:rPr>
        <w:t>保密原则</w:t>
      </w:r>
    </w:p>
    <w:p w14:paraId="600CBA2A">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w:t>
      </w:r>
      <w:r>
        <w:rPr>
          <w:rFonts w:ascii="宋体" w:hAnsi="宋体" w:cs="Arial"/>
          <w:sz w:val="24"/>
          <w:highlight w:val="none"/>
        </w:rPr>
        <w:t>评标将在严格保密的情况下进行。</w:t>
      </w:r>
    </w:p>
    <w:p w14:paraId="153FA57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w:t>
      </w:r>
      <w:r>
        <w:rPr>
          <w:rFonts w:ascii="宋体" w:hAnsi="宋体" w:cs="Arial"/>
          <w:sz w:val="24"/>
          <w:highlight w:val="none"/>
        </w:rPr>
        <w:t>除了依法向监管部门提供情况外，评标委员会成员及与评标活动有关的工作人员不得泄露有关投标文件的评审和比较、中标候选供应商的推荐以及与评标有关的其他情况。</w:t>
      </w:r>
    </w:p>
    <w:p w14:paraId="052EFF7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w:t>
      </w:r>
      <w:r>
        <w:rPr>
          <w:rFonts w:ascii="宋体" w:hAnsi="宋体" w:cs="Arial"/>
          <w:sz w:val="24"/>
          <w:highlight w:val="none"/>
        </w:rPr>
        <w:t>供应商试图影响招标采购单位和评标委员会的任何活动，将导致其投标被拒绝，并承担相应的法律责任。</w:t>
      </w:r>
    </w:p>
    <w:p w14:paraId="1AA73A22">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08" w:name="_Toc278896678"/>
      <w:bookmarkStart w:id="109" w:name="_Toc127973023"/>
      <w:bookmarkStart w:id="110" w:name="_Toc181348131"/>
      <w:bookmarkStart w:id="111" w:name="_Toc181344320"/>
      <w:bookmarkStart w:id="112" w:name="_Toc129414326"/>
      <w:bookmarkStart w:id="113" w:name="_Toc137651724"/>
      <w:bookmarkStart w:id="114" w:name="_Toc179456529"/>
      <w:bookmarkStart w:id="115" w:name="_Toc101299306"/>
      <w:bookmarkStart w:id="116" w:name="_Toc493954186"/>
      <w:r>
        <w:rPr>
          <w:rFonts w:ascii="宋体" w:hAnsi="宋体" w:eastAsia="宋体" w:cs="Arial"/>
          <w:sz w:val="24"/>
          <w:szCs w:val="24"/>
          <w:highlight w:val="none"/>
        </w:rPr>
        <w:t>六、</w:t>
      </w:r>
      <w:bookmarkEnd w:id="108"/>
      <w:bookmarkEnd w:id="109"/>
      <w:bookmarkEnd w:id="110"/>
      <w:bookmarkEnd w:id="111"/>
      <w:bookmarkEnd w:id="112"/>
      <w:bookmarkEnd w:id="113"/>
      <w:bookmarkEnd w:id="114"/>
      <w:r>
        <w:rPr>
          <w:rFonts w:hint="eastAsia" w:ascii="宋体" w:hAnsi="宋体" w:eastAsia="宋体" w:cs="Arial"/>
          <w:sz w:val="24"/>
          <w:szCs w:val="24"/>
          <w:highlight w:val="none"/>
        </w:rPr>
        <w:t>中标和合同</w:t>
      </w:r>
      <w:bookmarkEnd w:id="115"/>
      <w:bookmarkEnd w:id="116"/>
    </w:p>
    <w:p w14:paraId="4D63A7DF">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6.1</w:t>
      </w:r>
      <w:r>
        <w:rPr>
          <w:rFonts w:ascii="宋体" w:hAnsi="宋体" w:cs="Arial"/>
          <w:b/>
          <w:bCs/>
          <w:iCs/>
          <w:sz w:val="24"/>
          <w:highlight w:val="none"/>
        </w:rPr>
        <w:t>确定中标人</w:t>
      </w:r>
    </w:p>
    <w:p w14:paraId="4630B45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p>
    <w:p w14:paraId="675EFA5F">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6.2中标公告</w:t>
      </w:r>
    </w:p>
    <w:p w14:paraId="0512AC25">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采购人或者采购代理机构</w:t>
      </w:r>
      <w:r>
        <w:rPr>
          <w:rFonts w:ascii="宋体" w:hAnsi="宋体" w:cs="Arial"/>
          <w:sz w:val="24"/>
          <w:highlight w:val="none"/>
        </w:rPr>
        <w:t>将在</w:t>
      </w:r>
      <w:r>
        <w:rPr>
          <w:rFonts w:hint="eastAsia" w:ascii="宋体" w:hAnsi="宋体" w:cs="Arial"/>
          <w:sz w:val="24"/>
          <w:highlight w:val="none"/>
        </w:rPr>
        <w:t>供应商须知前附表</w:t>
      </w:r>
      <w:r>
        <w:rPr>
          <w:rFonts w:ascii="宋体" w:hAnsi="宋体" w:cs="Arial"/>
          <w:sz w:val="24"/>
          <w:highlight w:val="none"/>
        </w:rPr>
        <w:t>规定的媒体上公告中标</w:t>
      </w:r>
      <w:r>
        <w:rPr>
          <w:rFonts w:hint="eastAsia" w:ascii="宋体" w:hAnsi="宋体" w:cs="Arial"/>
          <w:sz w:val="24"/>
          <w:highlight w:val="none"/>
        </w:rPr>
        <w:t>结果</w:t>
      </w:r>
      <w:r>
        <w:rPr>
          <w:rFonts w:ascii="宋体" w:hAnsi="宋体" w:cs="Arial"/>
          <w:sz w:val="24"/>
          <w:highlight w:val="none"/>
        </w:rPr>
        <w:t>，供应商可通过相关发布媒体查询中标结果。</w:t>
      </w:r>
      <w:r>
        <w:rPr>
          <w:rFonts w:hint="eastAsia" w:ascii="宋体" w:hAnsi="宋体" w:cs="Arial"/>
          <w:sz w:val="24"/>
          <w:highlight w:val="none"/>
        </w:rPr>
        <w:t>中标公告期限为1个工作日。</w:t>
      </w:r>
    </w:p>
    <w:p w14:paraId="6B7F6854">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w:t>
      </w:r>
      <w:r>
        <w:rPr>
          <w:rFonts w:hint="eastAsia" w:ascii="宋体" w:hAnsi="宋体" w:cs="Arial"/>
          <w:sz w:val="24"/>
          <w:highlight w:val="none"/>
        </w:rPr>
        <w:t>对中标结果有异议的，须在</w:t>
      </w:r>
      <w:r>
        <w:rPr>
          <w:rFonts w:ascii="宋体" w:hAnsi="宋体" w:cs="Arial"/>
          <w:sz w:val="24"/>
          <w:highlight w:val="none"/>
        </w:rPr>
        <w:t>中标公告发布之日起7个工作日内对中标结果以书面形式提出质疑，</w:t>
      </w:r>
      <w:r>
        <w:rPr>
          <w:rFonts w:hint="eastAsia" w:ascii="宋体" w:hAnsi="宋体" w:cs="Arial"/>
          <w:sz w:val="24"/>
          <w:highlight w:val="none"/>
        </w:rPr>
        <w:t>质疑应当有明确的请求和必要的证明材料，供应商</w:t>
      </w:r>
      <w:r>
        <w:rPr>
          <w:rFonts w:ascii="宋体" w:hAnsi="宋体" w:cs="Arial"/>
          <w:sz w:val="24"/>
          <w:highlight w:val="none"/>
        </w:rPr>
        <w:t>需对质疑内容的真实性承担责任，逾期提出的质疑，</w:t>
      </w:r>
      <w:r>
        <w:rPr>
          <w:rFonts w:hint="eastAsia" w:ascii="宋体" w:hAnsi="宋体" w:cs="Arial"/>
          <w:sz w:val="24"/>
          <w:highlight w:val="none"/>
        </w:rPr>
        <w:t>采购人或采购代理机构</w:t>
      </w:r>
      <w:r>
        <w:rPr>
          <w:rFonts w:ascii="宋体" w:hAnsi="宋体" w:cs="Arial"/>
          <w:sz w:val="24"/>
          <w:highlight w:val="none"/>
        </w:rPr>
        <w:t>将不予以受理。</w:t>
      </w:r>
    </w:p>
    <w:p w14:paraId="7D5B32ED">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6.</w:t>
      </w:r>
      <w:r>
        <w:rPr>
          <w:rFonts w:ascii="宋体" w:hAnsi="宋体" w:cs="Arial"/>
          <w:b/>
          <w:bCs/>
          <w:iCs/>
          <w:sz w:val="24"/>
          <w:highlight w:val="none"/>
        </w:rPr>
        <w:t>3</w:t>
      </w:r>
      <w:r>
        <w:rPr>
          <w:rFonts w:hint="eastAsia" w:ascii="宋体" w:hAnsi="宋体" w:cs="Arial"/>
          <w:b/>
          <w:bCs/>
          <w:iCs/>
          <w:sz w:val="24"/>
          <w:highlight w:val="none"/>
        </w:rPr>
        <w:t>中标通知书</w:t>
      </w:r>
    </w:p>
    <w:p w14:paraId="34F5204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3</w:t>
      </w:r>
      <w:r>
        <w:rPr>
          <w:rFonts w:hint="eastAsia" w:ascii="宋体" w:hAnsi="宋体" w:cs="Arial"/>
          <w:sz w:val="24"/>
          <w:highlight w:val="none"/>
        </w:rPr>
        <w:t>.1在公告中标结果的同时，采购人或者采购代理机构将向中标人发出中标通知书。</w:t>
      </w:r>
    </w:p>
    <w:p w14:paraId="1070B81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3</w:t>
      </w:r>
      <w:r>
        <w:rPr>
          <w:rFonts w:hint="eastAsia" w:ascii="宋体" w:hAnsi="宋体" w:cs="Arial"/>
          <w:sz w:val="24"/>
          <w:highlight w:val="none"/>
        </w:rPr>
        <w:t>.2中标通知书发出后，采购人不得违法改变中标结果，中标人无正当理由不得放弃中标。</w:t>
      </w:r>
    </w:p>
    <w:p w14:paraId="586C67A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3</w:t>
      </w:r>
      <w:r>
        <w:rPr>
          <w:rFonts w:hint="eastAsia" w:ascii="宋体" w:hAnsi="宋体" w:cs="Arial"/>
          <w:sz w:val="24"/>
          <w:highlight w:val="none"/>
        </w:rPr>
        <w:t>.3</w:t>
      </w:r>
      <w:r>
        <w:rPr>
          <w:rFonts w:ascii="宋体" w:hAnsi="宋体" w:cs="Arial"/>
          <w:sz w:val="24"/>
          <w:highlight w:val="none"/>
        </w:rPr>
        <w:t>中标通知书是合同的组成部分。</w:t>
      </w:r>
    </w:p>
    <w:p w14:paraId="55BCE504">
      <w:pPr>
        <w:spacing w:line="360" w:lineRule="auto"/>
        <w:ind w:firstLine="490" w:firstLineChars="200"/>
        <w:rPr>
          <w:rFonts w:ascii="宋体" w:hAnsi="宋体" w:cs="Arial"/>
          <w:b/>
          <w:bCs/>
          <w:iCs/>
          <w:sz w:val="24"/>
          <w:highlight w:val="none"/>
        </w:rPr>
      </w:pPr>
      <w:bookmarkStart w:id="117" w:name="_Toc137651729"/>
      <w:bookmarkStart w:id="118" w:name="_Toc127973029"/>
      <w:bookmarkStart w:id="119" w:name="_Toc137651730"/>
      <w:bookmarkStart w:id="120" w:name="_Toc127973031"/>
      <w:r>
        <w:rPr>
          <w:rFonts w:hint="eastAsia" w:ascii="宋体" w:hAnsi="宋体" w:cs="Arial"/>
          <w:b/>
          <w:bCs/>
          <w:iCs/>
          <w:sz w:val="24"/>
          <w:highlight w:val="none"/>
        </w:rPr>
        <w:t>6.</w:t>
      </w:r>
      <w:r>
        <w:rPr>
          <w:rFonts w:ascii="宋体" w:hAnsi="宋体" w:cs="Arial"/>
          <w:b/>
          <w:bCs/>
          <w:iCs/>
          <w:sz w:val="24"/>
          <w:highlight w:val="none"/>
        </w:rPr>
        <w:t>4签订合同</w:t>
      </w:r>
      <w:bookmarkEnd w:id="117"/>
      <w:bookmarkEnd w:id="118"/>
    </w:p>
    <w:p w14:paraId="435ED680">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4</w:t>
      </w:r>
      <w:r>
        <w:rPr>
          <w:rFonts w:hint="eastAsia" w:ascii="宋体" w:hAnsi="宋体" w:cs="Arial"/>
          <w:sz w:val="24"/>
          <w:highlight w:val="none"/>
        </w:rPr>
        <w:t>.1采购人和中标人应当自中标通知书发出之日起30日内，根据招标文件和中标人的投标文件订立书面合同。所签订的合同不得对招标文件和中标人投标文件作实质性修改。</w:t>
      </w:r>
    </w:p>
    <w:p w14:paraId="4B9735B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4</w:t>
      </w:r>
      <w:r>
        <w:rPr>
          <w:rFonts w:hint="eastAsia" w:ascii="宋体" w:hAnsi="宋体" w:cs="Arial"/>
          <w:sz w:val="24"/>
          <w:highlight w:val="none"/>
        </w:rPr>
        <w:t>.2</w:t>
      </w:r>
      <w:r>
        <w:rPr>
          <w:rFonts w:ascii="宋体" w:hAnsi="宋体" w:cs="Arial"/>
          <w:sz w:val="24"/>
          <w:highlight w:val="none"/>
        </w:rPr>
        <w:t>招标文件、中标人的投标文件及其澄清文件等，均为签订合同的依据。</w:t>
      </w:r>
    </w:p>
    <w:p w14:paraId="77ED555F">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4</w:t>
      </w:r>
      <w:r>
        <w:rPr>
          <w:rFonts w:hint="eastAsia" w:ascii="宋体" w:hAnsi="宋体" w:cs="Arial"/>
          <w:sz w:val="24"/>
          <w:highlight w:val="none"/>
        </w:rPr>
        <w:t>.3</w:t>
      </w:r>
      <w:r>
        <w:rPr>
          <w:rFonts w:ascii="宋体" w:hAnsi="宋体" w:cs="Arial"/>
          <w:sz w:val="24"/>
          <w:highlight w:val="none"/>
        </w:rPr>
        <w:t>中标通知书发出后，中标人放弃中标（不可抗力因素除外），须承担相应的法律责任。</w:t>
      </w:r>
    </w:p>
    <w:p w14:paraId="6082EBDE">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4</w:t>
      </w:r>
      <w:r>
        <w:rPr>
          <w:rFonts w:hint="eastAsia" w:ascii="宋体" w:hAnsi="宋体" w:cs="Arial"/>
          <w:sz w:val="24"/>
          <w:highlight w:val="none"/>
        </w:rPr>
        <w:t>.4中标人拒绝与采购人签订合同的，采购人可以按照评审报告推荐的中标候选人名单排序，确定下一候选人为中标人，也可以重新开展政府采购活动。</w:t>
      </w:r>
    </w:p>
    <w:p w14:paraId="41FAFFD2">
      <w:pPr>
        <w:spacing w:line="360" w:lineRule="auto"/>
        <w:ind w:firstLine="490" w:firstLineChars="200"/>
        <w:rPr>
          <w:rFonts w:ascii="宋体" w:hAnsi="宋体" w:cs="Arial"/>
          <w:b/>
          <w:bCs/>
          <w:iCs/>
          <w:sz w:val="24"/>
          <w:highlight w:val="none"/>
        </w:rPr>
      </w:pPr>
      <w:r>
        <w:rPr>
          <w:rFonts w:hint="eastAsia" w:ascii="宋体" w:hAnsi="宋体" w:cs="Arial"/>
          <w:b/>
          <w:bCs/>
          <w:iCs/>
          <w:sz w:val="24"/>
          <w:highlight w:val="none"/>
        </w:rPr>
        <w:t>6.</w:t>
      </w:r>
      <w:r>
        <w:rPr>
          <w:rFonts w:ascii="宋体" w:hAnsi="宋体" w:cs="Arial"/>
          <w:b/>
          <w:bCs/>
          <w:iCs/>
          <w:sz w:val="24"/>
          <w:highlight w:val="none"/>
        </w:rPr>
        <w:t>5</w:t>
      </w:r>
      <w:r>
        <w:rPr>
          <w:rFonts w:hint="eastAsia" w:ascii="宋体" w:hAnsi="宋体" w:cs="Arial"/>
          <w:b/>
          <w:bCs/>
          <w:iCs/>
          <w:sz w:val="24"/>
          <w:highlight w:val="none"/>
        </w:rPr>
        <w:t>纪律和监督</w:t>
      </w:r>
    </w:p>
    <w:p w14:paraId="67429D1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5.1对采购人的纪律要求</w:t>
      </w:r>
    </w:p>
    <w:p w14:paraId="3CA757DA">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采购人不得泄露招标投标活动中应当保密的情况和资料，不得与供应商串通损害国家利益、社会公共利益或者他人合法权益。</w:t>
      </w:r>
    </w:p>
    <w:p w14:paraId="489AA8E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5.2对供应商的纪律要求</w:t>
      </w:r>
    </w:p>
    <w:p w14:paraId="2266237D">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5528450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5.3对评标委员会成员的纪律要求</w:t>
      </w:r>
    </w:p>
    <w:p w14:paraId="27C5D046">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评标办法</w:t>
      </w:r>
      <w:r>
        <w:rPr>
          <w:rFonts w:hint="eastAsia" w:ascii="宋体" w:hAnsi="宋体" w:cs="Arial"/>
          <w:sz w:val="24"/>
          <w:highlight w:val="none"/>
        </w:rPr>
        <w:t>和标准</w:t>
      </w:r>
      <w:r>
        <w:rPr>
          <w:rFonts w:ascii="宋体" w:hAnsi="宋体" w:cs="Arial"/>
          <w:sz w:val="24"/>
          <w:highlight w:val="none"/>
        </w:rPr>
        <w:t>”没有规定的评审因素和标准进行评标。</w:t>
      </w:r>
    </w:p>
    <w:p w14:paraId="6E45F1E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5.4对与评标活动有关的工作人员的纪律要求</w:t>
      </w:r>
    </w:p>
    <w:p w14:paraId="0A2B85E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bookmarkEnd w:id="119"/>
    <w:bookmarkEnd w:id="120"/>
    <w:p w14:paraId="2E322369">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21" w:name="_Toc143106183"/>
      <w:bookmarkStart w:id="122" w:name="_Toc507412514"/>
      <w:bookmarkStart w:id="123" w:name="OLE_LINK9"/>
      <w:bookmarkStart w:id="124" w:name="OLE_LINK10"/>
      <w:r>
        <w:rPr>
          <w:rFonts w:hint="eastAsia" w:ascii="宋体" w:hAnsi="宋体" w:eastAsia="宋体" w:cs="Arial"/>
          <w:sz w:val="24"/>
          <w:szCs w:val="24"/>
          <w:highlight w:val="none"/>
        </w:rPr>
        <w:t>七、质疑和投诉</w:t>
      </w:r>
      <w:bookmarkEnd w:id="121"/>
      <w:bookmarkEnd w:id="122"/>
    </w:p>
    <w:p w14:paraId="2B834B24">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7.1 供应商认为采购文件、采购过程和成交结果使自己的合法权益受到损害的，可以在知道或者应当知道其权益受到损害之日起七个工作日内，将质疑文件原件送达采购代理机构。</w:t>
      </w:r>
    </w:p>
    <w:p w14:paraId="2F79F87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7.2 质疑文件应包括以下主要内容，并按照“谁主张、谁举证”的原则，附上相关证明材料。否则，采购代理机构不予受理：　　　　　　　</w:t>
      </w:r>
    </w:p>
    <w:p w14:paraId="6EA5C0C8">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（1）质疑项目名称、项目编号、包号、采购公告发布时间、开标时间；</w:t>
      </w:r>
    </w:p>
    <w:p w14:paraId="456E4BC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（2）提起质疑的日期、具体的质疑事项及事实根据（具体条款）；</w:t>
      </w:r>
    </w:p>
    <w:p w14:paraId="526E1CC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（3）认为自己合法权益受到损害或可能受到损害的相关证据材料。</w:t>
      </w:r>
    </w:p>
    <w:p w14:paraId="4DCB699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（4）质疑供应商名称、地址、邮编、联系人、联系电话（包括座机、手机、传真号码等）；</w:t>
      </w:r>
    </w:p>
    <w:p w14:paraId="48CDD32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（5）质疑函应当署名，质疑人为自然人的，应当由本人签章并附有效身份证明；质疑人为法人或其他组织的，应当由法定代表人签章并加盖单位公章。</w:t>
      </w:r>
    </w:p>
    <w:p w14:paraId="3DE35B05">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（6）供应商委托代理质疑的，应当提交授权委托书，并载明委托代理的具体权限和事项。</w:t>
      </w:r>
    </w:p>
    <w:p w14:paraId="478CC81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 xml:space="preserve">7.3质疑供应商是指直接参加本项目采购活动的供应商；对采购文件提出质疑的，应自供应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p>
    <w:p w14:paraId="1413087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7.4 采购代理机构在收到供应商的书面质疑后将及时组织调查核实，在七个工作日内作出答复，并以书面通知质疑供应商和其他有关供应商，答复的内容不涉及商业秘密。采购代理机构遵循“谁过错谁负担”的原则，有过错的一方承担调查论证费用。</w:t>
      </w:r>
    </w:p>
    <w:p w14:paraId="0483F092">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7.5 质疑供应商对采购代理机构的答复不满意，或采购代理机构未在规定的时间内作出答复的，可以在答复期满后十五个工作日内向采购项目同级财政部门投诉。</w:t>
      </w:r>
    </w:p>
    <w:p w14:paraId="32B98DC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7</w:t>
      </w:r>
      <w:r>
        <w:rPr>
          <w:rFonts w:hint="eastAsia" w:ascii="宋体" w:hAnsi="宋体" w:cs="Arial"/>
          <w:sz w:val="24"/>
          <w:highlight w:val="none"/>
        </w:rPr>
        <w:t>.</w:t>
      </w:r>
      <w:r>
        <w:rPr>
          <w:rFonts w:ascii="宋体" w:hAnsi="宋体" w:cs="Arial"/>
          <w:sz w:val="24"/>
          <w:highlight w:val="none"/>
        </w:rPr>
        <w:t>6</w:t>
      </w:r>
      <w:r>
        <w:rPr>
          <w:rFonts w:hint="eastAsia" w:ascii="宋体" w:hAnsi="宋体" w:cs="Arial"/>
          <w:sz w:val="24"/>
          <w:highlight w:val="none"/>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5ACA073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（一）捏造事实;</w:t>
      </w:r>
    </w:p>
    <w:p w14:paraId="0F341038">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（二）提供虚假材料;</w:t>
      </w:r>
    </w:p>
    <w:p w14:paraId="56C2B885">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（三）以非法手段取得证明材料。证据来源的合法性存在明显疑问，投诉人无法证明其取得方式合法的，视为以非法手段取得证明材料。</w:t>
      </w:r>
      <w:bookmarkEnd w:id="123"/>
      <w:bookmarkEnd w:id="124"/>
    </w:p>
    <w:p w14:paraId="202B9635">
      <w:pPr>
        <w:spacing w:line="360" w:lineRule="auto"/>
        <w:ind w:firstLine="490" w:firstLineChars="200"/>
        <w:rPr>
          <w:rFonts w:ascii="宋体" w:hAnsi="宋体" w:cs="Arial"/>
          <w:sz w:val="24"/>
          <w:highlight w:val="none"/>
        </w:rPr>
      </w:pPr>
    </w:p>
    <w:p w14:paraId="34170494">
      <w:pPr>
        <w:adjustRightInd w:val="0"/>
        <w:snapToGrid w:val="0"/>
        <w:spacing w:line="360" w:lineRule="auto"/>
        <w:ind w:firstLine="735" w:firstLineChars="300"/>
        <w:rPr>
          <w:rFonts w:ascii="宋体" w:hAnsi="宋体" w:cs="Arial"/>
          <w:sz w:val="24"/>
          <w:highlight w:val="none"/>
        </w:rPr>
      </w:pPr>
    </w:p>
    <w:p w14:paraId="3CEA6437">
      <w:pPr>
        <w:spacing w:line="460" w:lineRule="exact"/>
        <w:jc w:val="center"/>
        <w:outlineLvl w:val="0"/>
        <w:rPr>
          <w:rFonts w:ascii="宋体" w:hAnsi="宋体" w:cs="Arial"/>
          <w:sz w:val="32"/>
          <w:szCs w:val="32"/>
          <w:highlight w:val="none"/>
        </w:rPr>
      </w:pPr>
      <w:r>
        <w:rPr>
          <w:rFonts w:ascii="宋体" w:hAnsi="宋体"/>
          <w:b/>
          <w:szCs w:val="21"/>
          <w:highlight w:val="none"/>
        </w:rPr>
        <w:br w:type="page"/>
      </w:r>
      <w:bookmarkStart w:id="125" w:name="_Toc493954187"/>
      <w:bookmarkStart w:id="126" w:name="_Toc101299307"/>
      <w:bookmarkStart w:id="127" w:name="_Toc137651763"/>
      <w:bookmarkStart w:id="128" w:name="_Toc181344322"/>
      <w:bookmarkStart w:id="129" w:name="_Toc181348133"/>
      <w:bookmarkStart w:id="130" w:name="_Toc179456531"/>
      <w:r>
        <w:rPr>
          <w:rFonts w:ascii="宋体" w:hAnsi="宋体" w:cs="Arial"/>
          <w:b/>
          <w:bCs/>
          <w:kern w:val="44"/>
          <w:sz w:val="32"/>
          <w:szCs w:val="32"/>
          <w:highlight w:val="none"/>
        </w:rPr>
        <w:t>第二章 评标方法和标准</w:t>
      </w:r>
      <w:bookmarkEnd w:id="125"/>
      <w:bookmarkEnd w:id="126"/>
    </w:p>
    <w:p w14:paraId="36E74DE4">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31" w:name="_Toc493954188"/>
      <w:bookmarkStart w:id="132" w:name="_Toc484167161"/>
      <w:bookmarkStart w:id="133" w:name="_Toc486240599"/>
      <w:bookmarkStart w:id="134" w:name="_Toc101299308"/>
      <w:r>
        <w:rPr>
          <w:rFonts w:ascii="宋体" w:hAnsi="宋体" w:eastAsia="宋体" w:cs="Arial"/>
          <w:sz w:val="24"/>
          <w:szCs w:val="24"/>
          <w:highlight w:val="none"/>
        </w:rPr>
        <w:t>一</w:t>
      </w:r>
      <w:r>
        <w:rPr>
          <w:rFonts w:hint="eastAsia" w:ascii="宋体" w:hAnsi="宋体" w:eastAsia="宋体" w:cs="Arial"/>
          <w:sz w:val="24"/>
          <w:szCs w:val="24"/>
          <w:highlight w:val="none"/>
        </w:rPr>
        <w:t>、</w:t>
      </w:r>
      <w:r>
        <w:rPr>
          <w:rFonts w:ascii="宋体" w:hAnsi="宋体" w:eastAsia="宋体" w:cs="Arial"/>
          <w:sz w:val="24"/>
          <w:szCs w:val="24"/>
          <w:highlight w:val="none"/>
        </w:rPr>
        <w:t>评标依据</w:t>
      </w:r>
      <w:bookmarkEnd w:id="131"/>
      <w:bookmarkEnd w:id="132"/>
      <w:bookmarkEnd w:id="133"/>
      <w:bookmarkEnd w:id="134"/>
    </w:p>
    <w:p w14:paraId="60757177">
      <w:pPr>
        <w:adjustRightInd w:val="0"/>
        <w:snapToGrid w:val="0"/>
        <w:spacing w:line="360" w:lineRule="auto"/>
        <w:ind w:firstLine="490" w:firstLineChars="200"/>
        <w:rPr>
          <w:rFonts w:ascii="宋体" w:hAnsi="宋体" w:cs="Arial"/>
          <w:sz w:val="24"/>
          <w:highlight w:val="none"/>
        </w:rPr>
      </w:pPr>
      <w:bookmarkStart w:id="135" w:name="_Toc493954189"/>
      <w:r>
        <w:rPr>
          <w:rFonts w:hint="eastAsia" w:ascii="宋体" w:hAnsi="宋体" w:cs="Arial"/>
          <w:sz w:val="24"/>
          <w:highlight w:val="none"/>
        </w:rPr>
        <w:t>根据有关法律、行政法规，结合本次招标项目实际情况，遵循公平、公正、科学、择优的基本原则，制定本评标办法。</w:t>
      </w:r>
    </w:p>
    <w:p w14:paraId="5AFBE03C">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36" w:name="_Toc101299309"/>
      <w:r>
        <w:rPr>
          <w:rFonts w:hint="eastAsia" w:ascii="宋体" w:hAnsi="宋体" w:eastAsia="宋体" w:cs="Arial"/>
          <w:sz w:val="24"/>
          <w:szCs w:val="24"/>
          <w:highlight w:val="none"/>
        </w:rPr>
        <w:t>二、</w:t>
      </w:r>
      <w:r>
        <w:rPr>
          <w:rFonts w:ascii="宋体" w:hAnsi="宋体" w:eastAsia="宋体" w:cs="Arial"/>
          <w:sz w:val="24"/>
          <w:szCs w:val="24"/>
          <w:highlight w:val="none"/>
        </w:rPr>
        <w:t>评标委员会</w:t>
      </w:r>
      <w:bookmarkEnd w:id="135"/>
      <w:bookmarkEnd w:id="136"/>
    </w:p>
    <w:p w14:paraId="09703447">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2.1</w:t>
      </w:r>
      <w:r>
        <w:rPr>
          <w:rFonts w:ascii="宋体" w:hAnsi="宋体" w:cs="Arial"/>
          <w:sz w:val="24"/>
          <w:highlight w:val="none"/>
        </w:rPr>
        <w:t>采购人将根据招标采购项目的特点依法组建</w:t>
      </w:r>
      <w:r>
        <w:rPr>
          <w:rFonts w:hint="eastAsia" w:ascii="宋体" w:hAnsi="宋体" w:cs="Arial"/>
          <w:sz w:val="24"/>
          <w:highlight w:val="none"/>
        </w:rPr>
        <w:t>5</w:t>
      </w:r>
      <w:r>
        <w:rPr>
          <w:rFonts w:ascii="宋体" w:hAnsi="宋体" w:cs="Arial"/>
          <w:sz w:val="24"/>
          <w:highlight w:val="none"/>
        </w:rPr>
        <w:t>人</w:t>
      </w:r>
      <w:r>
        <w:rPr>
          <w:rFonts w:hint="eastAsia" w:ascii="宋体" w:hAnsi="宋体" w:cs="Arial"/>
          <w:sz w:val="24"/>
          <w:highlight w:val="none"/>
        </w:rPr>
        <w:t>及</w:t>
      </w:r>
      <w:r>
        <w:rPr>
          <w:rFonts w:ascii="宋体" w:hAnsi="宋体" w:cs="Arial"/>
          <w:sz w:val="24"/>
          <w:highlight w:val="none"/>
        </w:rPr>
        <w:t>以上单数的评标委员会。</w:t>
      </w:r>
    </w:p>
    <w:p w14:paraId="652C9130">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w:t>
      </w:r>
      <w:r>
        <w:rPr>
          <w:rFonts w:ascii="宋体" w:hAnsi="宋体" w:cs="Arial"/>
          <w:sz w:val="24"/>
          <w:highlight w:val="none"/>
        </w:rPr>
        <w:t>2</w:t>
      </w:r>
      <w:r>
        <w:rPr>
          <w:rFonts w:hint="eastAsia" w:ascii="宋体" w:hAnsi="宋体" w:cs="Arial"/>
          <w:sz w:val="24"/>
          <w:highlight w:val="none"/>
        </w:rPr>
        <w:t>评标中因评标委员会成员缺席、回避或者健康等特殊原因导致评标委员会组成不符合本办法规定的，采购人或者采购代理机构应当依法补足后继续评标。被更换的评标委员会成员所作出的评审意见无效。</w:t>
      </w:r>
    </w:p>
    <w:p w14:paraId="5D9B9D81">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无法及时补足评标委员会成员的，采购人或者采购代理机构应当停止评标活动，封存所有投标文件和开标、评标资料，依法重新组建评标委员会进行评标。原评标委员会所作出的评审意见无效。</w:t>
      </w:r>
    </w:p>
    <w:p w14:paraId="5221CF06">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2.</w:t>
      </w:r>
      <w:r>
        <w:rPr>
          <w:rFonts w:ascii="宋体" w:hAnsi="宋体" w:cs="Arial"/>
          <w:sz w:val="24"/>
          <w:highlight w:val="none"/>
        </w:rPr>
        <w:t>3</w:t>
      </w:r>
      <w:r>
        <w:rPr>
          <w:rFonts w:hint="eastAsia" w:ascii="宋体" w:hAnsi="宋体" w:cs="Arial"/>
          <w:sz w:val="24"/>
          <w:highlight w:val="none"/>
        </w:rPr>
        <w:t>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p>
    <w:p w14:paraId="57EF483A">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37" w:name="_Toc493954190"/>
      <w:bookmarkStart w:id="138" w:name="_Toc101299310"/>
      <w:bookmarkStart w:id="139" w:name="_Toc486240601"/>
      <w:bookmarkStart w:id="140" w:name="_Toc484167163"/>
      <w:r>
        <w:rPr>
          <w:rFonts w:ascii="宋体" w:hAnsi="宋体" w:eastAsia="宋体" w:cs="Arial"/>
          <w:sz w:val="24"/>
          <w:szCs w:val="24"/>
          <w:highlight w:val="none"/>
        </w:rPr>
        <w:t>三、评标方法及标准</w:t>
      </w:r>
      <w:bookmarkEnd w:id="137"/>
      <w:bookmarkEnd w:id="138"/>
    </w:p>
    <w:p w14:paraId="7887654F">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3.1</w:t>
      </w:r>
      <w:r>
        <w:rPr>
          <w:rFonts w:ascii="宋体" w:hAnsi="宋体" w:cs="Arial"/>
          <w:sz w:val="24"/>
          <w:highlight w:val="none"/>
        </w:rPr>
        <w:t>本次</w:t>
      </w:r>
      <w:r>
        <w:rPr>
          <w:rFonts w:hint="eastAsia" w:ascii="宋体" w:hAnsi="宋体" w:cs="Arial"/>
          <w:sz w:val="24"/>
          <w:highlight w:val="none"/>
        </w:rPr>
        <w:t>招</w:t>
      </w:r>
      <w:r>
        <w:rPr>
          <w:rFonts w:ascii="宋体" w:hAnsi="宋体" w:cs="Arial"/>
          <w:sz w:val="24"/>
          <w:highlight w:val="none"/>
        </w:rPr>
        <w:t>标采用综合评分法。</w:t>
      </w:r>
      <w:r>
        <w:rPr>
          <w:rFonts w:hint="eastAsia" w:ascii="宋体" w:hAnsi="宋体" w:cs="Arial"/>
          <w:sz w:val="24"/>
          <w:highlight w:val="none"/>
        </w:rPr>
        <w:t>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p>
    <w:p w14:paraId="711799F3">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3.2按照本章规定的</w:t>
      </w:r>
      <w:r>
        <w:rPr>
          <w:rFonts w:hint="eastAsia" w:ascii="宋体" w:hAnsi="宋体" w:cs="Arial"/>
          <w:sz w:val="24"/>
          <w:highlight w:val="none"/>
        </w:rPr>
        <w:t>评审因素和评分标准</w:t>
      </w:r>
      <w:r>
        <w:rPr>
          <w:rFonts w:ascii="宋体" w:hAnsi="宋体" w:cs="Arial"/>
          <w:sz w:val="24"/>
          <w:highlight w:val="none"/>
        </w:rPr>
        <w:t>进行打分，并按得分由高到低顺序推荐3</w:t>
      </w:r>
      <w:r>
        <w:rPr>
          <w:rFonts w:hint="eastAsia" w:ascii="宋体" w:hAnsi="宋体" w:cs="Arial"/>
          <w:sz w:val="24"/>
          <w:highlight w:val="none"/>
        </w:rPr>
        <w:t>名中标</w:t>
      </w:r>
      <w:r>
        <w:rPr>
          <w:rFonts w:ascii="宋体" w:hAnsi="宋体" w:cs="Arial"/>
          <w:sz w:val="24"/>
          <w:highlight w:val="none"/>
        </w:rPr>
        <w:t>候选人。</w:t>
      </w:r>
    </w:p>
    <w:p w14:paraId="32B846AB">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3.3采购人或者采购代理机构负责组织评标工作，并履行相关职责；评标委员会负责具体评标事务，并独立履行相关职责。</w:t>
      </w:r>
    </w:p>
    <w:p w14:paraId="4D1330B4">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w:t>
      </w:r>
      <w:r>
        <w:rPr>
          <w:rFonts w:hint="eastAsia" w:ascii="宋体" w:hAnsi="宋体" w:cs="Arial"/>
          <w:sz w:val="24"/>
          <w:highlight w:val="none"/>
        </w:rPr>
        <w:t>4</w:t>
      </w:r>
      <w:r>
        <w:rPr>
          <w:rFonts w:ascii="宋体" w:hAnsi="宋体" w:cs="Arial"/>
          <w:sz w:val="24"/>
          <w:highlight w:val="none"/>
        </w:rPr>
        <w:t>评标步骤</w:t>
      </w:r>
    </w:p>
    <w:p w14:paraId="51CE2F7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评标分为</w:t>
      </w:r>
      <w:r>
        <w:rPr>
          <w:rFonts w:hint="eastAsia" w:ascii="宋体" w:hAnsi="宋体" w:cs="Arial"/>
          <w:sz w:val="24"/>
          <w:highlight w:val="none"/>
        </w:rPr>
        <w:t>符合性</w:t>
      </w:r>
      <w:r>
        <w:rPr>
          <w:rFonts w:ascii="宋体" w:hAnsi="宋体" w:cs="Arial"/>
          <w:sz w:val="24"/>
          <w:highlight w:val="none"/>
        </w:rPr>
        <w:t>评审和详细评审两个阶段。</w:t>
      </w:r>
    </w:p>
    <w:p w14:paraId="645CF9ED">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3.5</w:t>
      </w:r>
      <w:r>
        <w:rPr>
          <w:rFonts w:hint="eastAsia" w:ascii="宋体" w:hAnsi="宋体" w:cs="Arial"/>
          <w:sz w:val="24"/>
          <w:highlight w:val="none"/>
        </w:rPr>
        <w:t>符合性</w:t>
      </w:r>
      <w:r>
        <w:rPr>
          <w:rFonts w:ascii="宋体" w:hAnsi="宋体" w:cs="Arial"/>
          <w:sz w:val="24"/>
          <w:highlight w:val="none"/>
        </w:rPr>
        <w:t>评审</w:t>
      </w:r>
    </w:p>
    <w:p w14:paraId="148602B6">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3.5.</w:t>
      </w:r>
      <w:r>
        <w:rPr>
          <w:rFonts w:hint="eastAsia" w:ascii="宋体" w:hAnsi="宋体" w:cs="Arial"/>
          <w:sz w:val="24"/>
          <w:highlight w:val="none"/>
        </w:rPr>
        <w:t>1评标委员会对符合资格的供应商的投标文件进行符合性审查，以确定其是否满足招标文件的实质性要求。</w:t>
      </w:r>
    </w:p>
    <w:p w14:paraId="73B0C4D6">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3.5.2对于投标文件中不构成实质性偏差的不正规、不一致或不规则，评标委员会可以接受，但这种接受不能损坏或影响任何供应商的相对排序。</w:t>
      </w:r>
    </w:p>
    <w:p w14:paraId="662C5210">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响应性只根据投标文件本身的内容，而不寻求外部的证据。</w:t>
      </w:r>
    </w:p>
    <w:p w14:paraId="1F092D7E">
      <w:pPr>
        <w:adjustRightInd w:val="0"/>
        <w:snapToGrid w:val="0"/>
        <w:spacing w:line="360" w:lineRule="auto"/>
        <w:ind w:firstLine="490" w:firstLineChars="200"/>
        <w:rPr>
          <w:rFonts w:ascii="宋体" w:hAnsi="宋体" w:cs="Arial"/>
          <w:b/>
          <w:sz w:val="24"/>
          <w:highlight w:val="none"/>
        </w:rPr>
      </w:pPr>
      <w:r>
        <w:rPr>
          <w:rFonts w:ascii="宋体" w:hAnsi="宋体" w:cs="Arial"/>
          <w:sz w:val="24"/>
          <w:highlight w:val="none"/>
        </w:rPr>
        <w:t>3.5.4实质上没有响应招标文件要求的投标将被作为无效投标被拒绝。供应商不得通过修正或撤销不符合要求的偏离或保留从而使其投标成为实质上响应的投标。</w:t>
      </w:r>
      <w:r>
        <w:rPr>
          <w:rFonts w:ascii="宋体" w:hAnsi="宋体" w:cs="Arial"/>
          <w:b/>
          <w:sz w:val="24"/>
          <w:highlight w:val="none"/>
        </w:rPr>
        <w:t>如发现下列情况之一的，其投标将被作为无效投标被拒绝：</w:t>
      </w:r>
    </w:p>
    <w:p w14:paraId="201C83EC">
      <w:pPr>
        <w:spacing w:line="360" w:lineRule="auto"/>
        <w:jc w:val="left"/>
        <w:rPr>
          <w:rFonts w:ascii="宋体" w:hAnsi="宋体"/>
          <w:b/>
          <w:sz w:val="24"/>
          <w:highlight w:val="none"/>
        </w:rPr>
      </w:pPr>
      <w:r>
        <w:rPr>
          <w:rFonts w:hint="eastAsia" w:ascii="宋体" w:hAnsi="宋体"/>
          <w:b/>
          <w:sz w:val="24"/>
          <w:highlight w:val="none"/>
        </w:rPr>
        <w:t xml:space="preserve">    （</w:t>
      </w:r>
      <w:r>
        <w:rPr>
          <w:rFonts w:ascii="宋体" w:hAnsi="宋体"/>
          <w:b/>
          <w:sz w:val="24"/>
          <w:highlight w:val="none"/>
        </w:rPr>
        <w:t>1</w:t>
      </w:r>
      <w:r>
        <w:rPr>
          <w:rFonts w:hint="eastAsia" w:ascii="宋体" w:hAnsi="宋体"/>
          <w:b/>
          <w:sz w:val="24"/>
          <w:highlight w:val="none"/>
        </w:rPr>
        <w:t>）投标文件未按招标文件要求签署、盖章的，</w:t>
      </w:r>
      <w:r>
        <w:rPr>
          <w:rFonts w:ascii="宋体" w:hAnsi="宋体"/>
          <w:b/>
          <w:sz w:val="24"/>
          <w:highlight w:val="none"/>
        </w:rPr>
        <w:t>或无法定代表人签字，或签字人无法定代表人有效授权的；</w:t>
      </w:r>
    </w:p>
    <w:p w14:paraId="3B8AF290">
      <w:pPr>
        <w:spacing w:line="360" w:lineRule="auto"/>
        <w:ind w:firstLine="490" w:firstLineChars="200"/>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2</w:t>
      </w:r>
      <w:r>
        <w:rPr>
          <w:rFonts w:hint="eastAsia" w:ascii="宋体" w:hAnsi="宋体"/>
          <w:b/>
          <w:sz w:val="24"/>
          <w:highlight w:val="none"/>
        </w:rPr>
        <w:t>）不具备招标文件中规定的资格要求，资格审查不合格的；</w:t>
      </w:r>
    </w:p>
    <w:p w14:paraId="76192815">
      <w:pPr>
        <w:spacing w:line="360" w:lineRule="auto"/>
        <w:ind w:firstLine="490" w:firstLineChars="200"/>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3</w:t>
      </w:r>
      <w:r>
        <w:rPr>
          <w:rFonts w:hint="eastAsia" w:ascii="宋体" w:hAnsi="宋体"/>
          <w:b/>
          <w:sz w:val="24"/>
          <w:highlight w:val="none"/>
        </w:rPr>
        <w:t>）合同履行期限</w:t>
      </w:r>
      <w:r>
        <w:rPr>
          <w:rFonts w:ascii="宋体" w:hAnsi="宋体"/>
          <w:b/>
          <w:sz w:val="24"/>
          <w:highlight w:val="none"/>
        </w:rPr>
        <w:t>不满足招标文件要求的；</w:t>
      </w:r>
    </w:p>
    <w:p w14:paraId="4AC545A3">
      <w:pPr>
        <w:spacing w:line="360" w:lineRule="auto"/>
        <w:ind w:firstLine="490" w:firstLineChars="200"/>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4</w:t>
      </w:r>
      <w:r>
        <w:rPr>
          <w:rFonts w:hint="eastAsia" w:ascii="宋体" w:hAnsi="宋体"/>
          <w:b/>
          <w:sz w:val="24"/>
          <w:highlight w:val="none"/>
        </w:rPr>
        <w:t>）</w:t>
      </w:r>
      <w:r>
        <w:rPr>
          <w:rFonts w:ascii="宋体" w:hAnsi="宋体"/>
          <w:b/>
          <w:sz w:val="24"/>
          <w:highlight w:val="none"/>
        </w:rPr>
        <w:t>付款条件不满足招标文件要求的；</w:t>
      </w:r>
    </w:p>
    <w:p w14:paraId="3E161AC7">
      <w:pPr>
        <w:spacing w:line="360" w:lineRule="auto"/>
        <w:ind w:firstLine="490" w:firstLineChars="200"/>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5</w:t>
      </w:r>
      <w:r>
        <w:rPr>
          <w:rFonts w:hint="eastAsia" w:ascii="宋体" w:hAnsi="宋体"/>
          <w:b/>
          <w:sz w:val="24"/>
          <w:highlight w:val="none"/>
        </w:rPr>
        <w:t>）投标有效期不足的；</w:t>
      </w:r>
    </w:p>
    <w:p w14:paraId="747767F5">
      <w:pPr>
        <w:spacing w:line="360" w:lineRule="auto"/>
        <w:ind w:firstLine="490" w:firstLineChars="200"/>
        <w:jc w:val="left"/>
        <w:rPr>
          <w:rFonts w:ascii="宋体" w:hAnsi="宋体"/>
          <w:b/>
          <w:sz w:val="24"/>
          <w:highlight w:val="none"/>
        </w:rPr>
      </w:pPr>
      <w:r>
        <w:rPr>
          <w:rFonts w:hint="eastAsia" w:ascii="宋体" w:hAnsi="宋体"/>
          <w:b/>
          <w:sz w:val="24"/>
          <w:highlight w:val="none"/>
        </w:rPr>
        <w:t>（</w:t>
      </w:r>
      <w:r>
        <w:rPr>
          <w:rFonts w:ascii="宋体" w:hAnsi="宋体"/>
          <w:b/>
          <w:sz w:val="24"/>
          <w:highlight w:val="none"/>
        </w:rPr>
        <w:t>6</w:t>
      </w:r>
      <w:r>
        <w:rPr>
          <w:rFonts w:hint="eastAsia" w:ascii="宋体" w:hAnsi="宋体"/>
          <w:b/>
          <w:sz w:val="24"/>
          <w:highlight w:val="none"/>
        </w:rPr>
        <w:t>）投标文件含有采购人不能接受的附加条件的；</w:t>
      </w:r>
    </w:p>
    <w:p w14:paraId="78D36AB0">
      <w:pPr>
        <w:spacing w:line="360" w:lineRule="auto"/>
        <w:ind w:firstLine="490" w:firstLineChars="200"/>
        <w:jc w:val="left"/>
        <w:rPr>
          <w:rFonts w:ascii="宋体" w:hAnsi="宋体"/>
          <w:b/>
          <w:sz w:val="24"/>
          <w:highlight w:val="none"/>
        </w:rPr>
      </w:pPr>
      <w:r>
        <w:rPr>
          <w:rFonts w:hint="eastAsia" w:ascii="宋体" w:hAnsi="宋体"/>
          <w:b/>
          <w:sz w:val="24"/>
          <w:highlight w:val="none"/>
        </w:rPr>
        <w:t>（7）投标报价超过最高单价限价的；</w:t>
      </w:r>
    </w:p>
    <w:p w14:paraId="08ED3806">
      <w:pPr>
        <w:spacing w:line="360" w:lineRule="auto"/>
        <w:ind w:firstLine="490" w:firstLineChars="200"/>
        <w:jc w:val="left"/>
        <w:rPr>
          <w:rFonts w:ascii="宋体" w:hAnsi="宋体"/>
          <w:b/>
          <w:sz w:val="24"/>
          <w:highlight w:val="none"/>
        </w:rPr>
      </w:pPr>
      <w:r>
        <w:rPr>
          <w:rFonts w:hint="eastAsia" w:ascii="宋体" w:hAnsi="宋体"/>
          <w:b/>
          <w:sz w:val="24"/>
          <w:highlight w:val="none"/>
        </w:rPr>
        <w:t>（8）未按招标文件要求提供《南京市政府采购供应商信用记录表暨信用承诺书》的；</w:t>
      </w:r>
    </w:p>
    <w:p w14:paraId="6D237652">
      <w:pPr>
        <w:spacing w:line="360" w:lineRule="auto"/>
        <w:ind w:firstLine="490" w:firstLineChars="200"/>
        <w:jc w:val="left"/>
        <w:rPr>
          <w:rFonts w:ascii="宋体" w:hAnsi="宋体"/>
          <w:b/>
          <w:sz w:val="24"/>
          <w:highlight w:val="none"/>
        </w:rPr>
      </w:pPr>
      <w:r>
        <w:rPr>
          <w:rFonts w:hint="eastAsia" w:ascii="宋体" w:hAnsi="宋体"/>
          <w:b/>
          <w:sz w:val="24"/>
          <w:highlight w:val="none"/>
        </w:rPr>
        <w:t>（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p>
    <w:p w14:paraId="1C62CC90">
      <w:pPr>
        <w:spacing w:line="360" w:lineRule="auto"/>
        <w:ind w:firstLine="490" w:firstLineChars="200"/>
        <w:jc w:val="left"/>
        <w:rPr>
          <w:rFonts w:ascii="宋体" w:hAnsi="宋体"/>
          <w:b/>
          <w:sz w:val="24"/>
          <w:highlight w:val="none"/>
        </w:rPr>
      </w:pPr>
      <w:r>
        <w:rPr>
          <w:rFonts w:hint="eastAsia" w:ascii="宋体" w:hAnsi="宋体"/>
          <w:b/>
          <w:sz w:val="24"/>
          <w:highlight w:val="none"/>
        </w:rPr>
        <w:t>（10）法律、法规和招标文件规定的其他投标无效情形。</w:t>
      </w:r>
    </w:p>
    <w:p w14:paraId="3CFC5D4A">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3.5.</w:t>
      </w:r>
      <w:r>
        <w:rPr>
          <w:rFonts w:ascii="宋体" w:hAnsi="宋体" w:cs="Arial"/>
          <w:sz w:val="24"/>
          <w:highlight w:val="none"/>
        </w:rPr>
        <w:t>5评标委员会只对在通过</w:t>
      </w:r>
      <w:r>
        <w:rPr>
          <w:rFonts w:hint="eastAsia" w:ascii="宋体" w:hAnsi="宋体" w:cs="Arial"/>
          <w:sz w:val="24"/>
          <w:highlight w:val="none"/>
        </w:rPr>
        <w:t>符合性</w:t>
      </w:r>
      <w:r>
        <w:rPr>
          <w:rFonts w:ascii="宋体" w:hAnsi="宋体" w:cs="Arial"/>
          <w:sz w:val="24"/>
          <w:highlight w:val="none"/>
        </w:rPr>
        <w:t>评审，确定为实质性响应的投标文件进行下一步评审。</w:t>
      </w:r>
    </w:p>
    <w:p w14:paraId="4E98E878">
      <w:pPr>
        <w:adjustRightInd w:val="0"/>
        <w:snapToGrid w:val="0"/>
        <w:spacing w:line="360" w:lineRule="auto"/>
        <w:ind w:firstLine="490" w:firstLineChars="200"/>
        <w:rPr>
          <w:rFonts w:ascii="宋体" w:hAnsi="宋体" w:cs="Arial"/>
          <w:b/>
          <w:bCs/>
          <w:sz w:val="24"/>
          <w:highlight w:val="none"/>
        </w:rPr>
      </w:pPr>
      <w:r>
        <w:rPr>
          <w:rFonts w:ascii="宋体" w:hAnsi="宋体" w:cs="Arial"/>
          <w:b/>
          <w:bCs/>
          <w:sz w:val="24"/>
          <w:highlight w:val="none"/>
        </w:rPr>
        <w:t>3.</w:t>
      </w:r>
      <w:r>
        <w:rPr>
          <w:rFonts w:hint="eastAsia" w:ascii="宋体" w:hAnsi="宋体" w:cs="Arial"/>
          <w:b/>
          <w:bCs/>
          <w:sz w:val="24"/>
          <w:highlight w:val="none"/>
        </w:rPr>
        <w:t>6</w:t>
      </w:r>
      <w:r>
        <w:rPr>
          <w:rFonts w:ascii="宋体" w:hAnsi="宋体" w:cs="Arial"/>
          <w:b/>
          <w:bCs/>
          <w:sz w:val="24"/>
          <w:highlight w:val="none"/>
        </w:rPr>
        <w:t>详细评审</w:t>
      </w:r>
    </w:p>
    <w:p w14:paraId="747D28CD">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评标委员会应当按照招标文件中规定的评标方法和标准，对符合性审查合格的投标文件进行商务和技术评估，综合比较与评价。</w:t>
      </w:r>
    </w:p>
    <w:p w14:paraId="1DA4796B">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（1）澄清有关问题：对投标文件中含义不明确、同类问题表述不一致或者有明显文字和计算错误的内容，评标委员会</w:t>
      </w:r>
      <w:r>
        <w:rPr>
          <w:rFonts w:hint="eastAsia" w:ascii="宋体" w:hAnsi="宋体" w:cs="Arial"/>
          <w:sz w:val="24"/>
          <w:highlight w:val="none"/>
        </w:rPr>
        <w:t>应当</w:t>
      </w:r>
      <w:r>
        <w:rPr>
          <w:rFonts w:ascii="宋体" w:hAnsi="宋体" w:cs="Arial"/>
          <w:sz w:val="24"/>
          <w:highlight w:val="none"/>
        </w:rPr>
        <w:t>书面形式要求供应商做出必要的澄清、说明或者</w:t>
      </w:r>
      <w:r>
        <w:rPr>
          <w:rFonts w:hint="eastAsia" w:ascii="宋体" w:hAnsi="宋体" w:cs="Arial"/>
          <w:sz w:val="24"/>
          <w:highlight w:val="none"/>
        </w:rPr>
        <w:t>补正</w:t>
      </w:r>
      <w:r>
        <w:rPr>
          <w:rFonts w:ascii="宋体" w:hAnsi="宋体" w:cs="Arial"/>
          <w:sz w:val="24"/>
          <w:highlight w:val="none"/>
        </w:rPr>
        <w:t>。</w:t>
      </w:r>
      <w:r>
        <w:rPr>
          <w:rFonts w:hint="eastAsia" w:ascii="宋体" w:hAnsi="宋体" w:cs="Arial"/>
          <w:sz w:val="24"/>
          <w:highlight w:val="none"/>
        </w:rPr>
        <w:t>供应商的澄清、说明或者补正应当采用书面形式，并加盖公章，或者由法定代表人或其委托代理人签章。供应商的澄清、说明或者补正不得超出投标文件的范围或者改变投标文件的实质性内容。</w:t>
      </w:r>
    </w:p>
    <w:p w14:paraId="18FB508E">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（2）比较与评价：按招标文件中规定的评标方法和标准，</w:t>
      </w:r>
      <w:r>
        <w:rPr>
          <w:rFonts w:hint="eastAsia" w:ascii="宋体" w:hAnsi="宋体" w:cs="Arial"/>
          <w:sz w:val="24"/>
          <w:highlight w:val="none"/>
        </w:rPr>
        <w:t>对符合性审查合格的投标文件进行商务和技术评估，综合比较与评价。</w:t>
      </w:r>
    </w:p>
    <w:p w14:paraId="29191453">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（3）汇总：汇总全体评委对各供应商的打分并计算算术平均值，即供应商的最终</w:t>
      </w:r>
      <w:r>
        <w:rPr>
          <w:rFonts w:hint="eastAsia" w:ascii="宋体" w:hAnsi="宋体" w:cs="Arial"/>
          <w:sz w:val="24"/>
          <w:highlight w:val="none"/>
        </w:rPr>
        <w:t>评审</w:t>
      </w:r>
      <w:r>
        <w:rPr>
          <w:rFonts w:ascii="宋体" w:hAnsi="宋体" w:cs="Arial"/>
          <w:sz w:val="24"/>
          <w:highlight w:val="none"/>
        </w:rPr>
        <w:t>得分；</w:t>
      </w:r>
    </w:p>
    <w:p w14:paraId="02526AD7">
      <w:pPr>
        <w:adjustRightInd w:val="0"/>
        <w:snapToGrid w:val="0"/>
        <w:spacing w:line="360" w:lineRule="auto"/>
        <w:ind w:firstLine="490" w:firstLineChars="200"/>
        <w:rPr>
          <w:rFonts w:ascii="宋体" w:hAnsi="宋体" w:cs="Arial"/>
          <w:b/>
          <w:bCs/>
          <w:sz w:val="24"/>
          <w:highlight w:val="none"/>
        </w:rPr>
      </w:pPr>
      <w:r>
        <w:rPr>
          <w:rFonts w:ascii="宋体" w:hAnsi="宋体" w:cs="Arial"/>
          <w:b/>
          <w:bCs/>
          <w:sz w:val="24"/>
          <w:highlight w:val="none"/>
        </w:rPr>
        <w:t>（4）</w:t>
      </w:r>
      <w:r>
        <w:rPr>
          <w:rFonts w:hint="eastAsia" w:ascii="宋体" w:hAnsi="宋体" w:cs="Arial"/>
          <w:b/>
          <w:bCs/>
          <w:sz w:val="24"/>
          <w:highlight w:val="none"/>
        </w:rPr>
        <w:t>评标结果</w:t>
      </w:r>
      <w:r>
        <w:rPr>
          <w:rFonts w:ascii="宋体" w:hAnsi="宋体" w:cs="Arial"/>
          <w:b/>
          <w:bCs/>
          <w:sz w:val="24"/>
          <w:highlight w:val="none"/>
        </w:rPr>
        <w:t>：</w:t>
      </w:r>
    </w:p>
    <w:p w14:paraId="5C816603">
      <w:pPr>
        <w:adjustRightInd w:val="0"/>
        <w:snapToGrid w:val="0"/>
        <w:spacing w:line="360" w:lineRule="auto"/>
        <w:ind w:firstLine="490" w:firstLineChars="200"/>
        <w:rPr>
          <w:rFonts w:ascii="宋体" w:hAnsi="宋体" w:cs="Arial"/>
          <w:b/>
          <w:bCs/>
          <w:sz w:val="24"/>
          <w:highlight w:val="none"/>
        </w:rPr>
      </w:pPr>
      <w:r>
        <w:rPr>
          <w:rFonts w:hint="eastAsia" w:ascii="宋体" w:hAnsi="宋体" w:cs="Arial"/>
          <w:b/>
          <w:bCs/>
          <w:sz w:val="24"/>
          <w:highlight w:val="none"/>
        </w:rPr>
        <w:t>按评审后得分由高到低顺序排列，得分相同的，按投标报价由低到高顺序排列，得分且投标报价相同的，按技术指标优劣顺序排列，由评标委员会确定中标人。</w:t>
      </w:r>
    </w:p>
    <w:p w14:paraId="197B70CE">
      <w:pPr>
        <w:adjustRightInd w:val="0"/>
        <w:snapToGrid w:val="0"/>
        <w:spacing w:line="360" w:lineRule="auto"/>
        <w:ind w:firstLine="490" w:firstLineChars="200"/>
        <w:rPr>
          <w:rFonts w:ascii="宋体" w:hAnsi="宋体" w:cs="Arial"/>
          <w:sz w:val="24"/>
          <w:highlight w:val="none"/>
        </w:rPr>
      </w:pPr>
      <w:r>
        <w:rPr>
          <w:rFonts w:ascii="宋体" w:hAnsi="宋体" w:cs="Arial"/>
          <w:sz w:val="24"/>
          <w:highlight w:val="none"/>
        </w:rPr>
        <w:t>（5）评标结束后，</w:t>
      </w:r>
      <w:r>
        <w:rPr>
          <w:rFonts w:hint="eastAsia" w:ascii="宋体" w:hAnsi="宋体" w:cs="Arial"/>
          <w:sz w:val="24"/>
          <w:highlight w:val="none"/>
        </w:rPr>
        <w:t>评标委员会根据全体评标成员签字的原始评标记录和评标结果编写评标报告。</w:t>
      </w:r>
    </w:p>
    <w:p w14:paraId="119B6719">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（6）评标委员会成员对需要共同认定的事项存在争议的，应当按照少数服从多数的原则作出结论。持不同意见的评标委员会成员应当在评标报告上签署不同意见及理由，否则视为同意评标报告。</w:t>
      </w:r>
    </w:p>
    <w:p w14:paraId="71B0B5B0">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（7）评标结果汇总完成后，除下列情形外，任何人不得修改评标结果：</w:t>
      </w:r>
    </w:p>
    <w:p w14:paraId="7DE6A010">
      <w:pPr>
        <w:adjustRightInd w:val="0"/>
        <w:snapToGrid w:val="0"/>
        <w:spacing w:line="360" w:lineRule="auto"/>
        <w:ind w:firstLine="992" w:firstLineChars="405"/>
        <w:rPr>
          <w:rFonts w:ascii="宋体" w:hAnsi="宋体" w:cs="Arial"/>
          <w:sz w:val="24"/>
          <w:highlight w:val="none"/>
        </w:rPr>
      </w:pPr>
      <w:r>
        <w:rPr>
          <w:rFonts w:hint="eastAsia" w:ascii="宋体" w:hAnsi="宋体" w:cs="Arial"/>
          <w:sz w:val="24"/>
          <w:highlight w:val="none"/>
        </w:rPr>
        <w:t>1）分值汇总计算错误的；</w:t>
      </w:r>
    </w:p>
    <w:p w14:paraId="1260991D">
      <w:pPr>
        <w:adjustRightInd w:val="0"/>
        <w:snapToGrid w:val="0"/>
        <w:spacing w:line="360" w:lineRule="auto"/>
        <w:ind w:firstLine="992" w:firstLineChars="405"/>
        <w:rPr>
          <w:rFonts w:ascii="宋体" w:hAnsi="宋体" w:cs="Arial"/>
          <w:sz w:val="24"/>
          <w:highlight w:val="none"/>
        </w:rPr>
      </w:pPr>
      <w:r>
        <w:rPr>
          <w:rFonts w:hint="eastAsia" w:ascii="宋体" w:hAnsi="宋体" w:cs="Arial"/>
          <w:sz w:val="24"/>
          <w:highlight w:val="none"/>
        </w:rPr>
        <w:t>2）分项评分超出评分标准范围的；</w:t>
      </w:r>
    </w:p>
    <w:p w14:paraId="58DD8AF4">
      <w:pPr>
        <w:adjustRightInd w:val="0"/>
        <w:snapToGrid w:val="0"/>
        <w:spacing w:line="360" w:lineRule="auto"/>
        <w:ind w:firstLine="992" w:firstLineChars="405"/>
        <w:rPr>
          <w:rFonts w:ascii="宋体" w:hAnsi="宋体" w:cs="Arial"/>
          <w:sz w:val="24"/>
          <w:highlight w:val="none"/>
        </w:rPr>
      </w:pPr>
      <w:r>
        <w:rPr>
          <w:rFonts w:hint="eastAsia" w:ascii="宋体" w:hAnsi="宋体" w:cs="Arial"/>
          <w:sz w:val="24"/>
          <w:highlight w:val="none"/>
        </w:rPr>
        <w:t>3）评标委员会成员对客观评审因素评分不一致的；</w:t>
      </w:r>
    </w:p>
    <w:p w14:paraId="53C76885">
      <w:pPr>
        <w:adjustRightInd w:val="0"/>
        <w:snapToGrid w:val="0"/>
        <w:spacing w:line="360" w:lineRule="auto"/>
        <w:ind w:firstLine="992" w:firstLineChars="405"/>
        <w:rPr>
          <w:rFonts w:ascii="宋体" w:hAnsi="宋体" w:cs="Arial"/>
          <w:sz w:val="24"/>
          <w:highlight w:val="none"/>
        </w:rPr>
      </w:pPr>
      <w:r>
        <w:rPr>
          <w:rFonts w:hint="eastAsia" w:ascii="宋体" w:hAnsi="宋体" w:cs="Arial"/>
          <w:sz w:val="24"/>
          <w:highlight w:val="none"/>
        </w:rPr>
        <w:t>4）经评标委员会认定评分畸高、畸低的。</w:t>
      </w:r>
    </w:p>
    <w:p w14:paraId="02B3093C">
      <w:pPr>
        <w:adjustRightInd w:val="0"/>
        <w:snapToGrid w:val="0"/>
        <w:spacing w:line="360" w:lineRule="auto"/>
        <w:ind w:firstLine="490" w:firstLineChars="200"/>
        <w:rPr>
          <w:rFonts w:ascii="宋体" w:hAnsi="宋体" w:cs="Arial"/>
          <w:sz w:val="24"/>
          <w:highlight w:val="none"/>
        </w:rPr>
      </w:pPr>
      <w:r>
        <w:rPr>
          <w:rFonts w:hint="eastAsia" w:ascii="宋体" w:hAnsi="宋体" w:cs="Arial"/>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p>
    <w:bookmarkEnd w:id="139"/>
    <w:bookmarkEnd w:id="140"/>
    <w:p w14:paraId="48979451">
      <w:pPr>
        <w:pStyle w:val="4"/>
        <w:adjustRightInd w:val="0"/>
        <w:snapToGrid w:val="0"/>
        <w:spacing w:before="156" w:beforeLines="50" w:after="0" w:line="360" w:lineRule="auto"/>
        <w:ind w:firstLine="490" w:firstLineChars="200"/>
        <w:rPr>
          <w:rFonts w:ascii="宋体" w:hAnsi="宋体" w:eastAsia="宋体" w:cs="Arial"/>
          <w:sz w:val="24"/>
          <w:szCs w:val="24"/>
          <w:highlight w:val="none"/>
        </w:rPr>
      </w:pPr>
      <w:bookmarkStart w:id="141" w:name="_Toc225259154"/>
      <w:bookmarkStart w:id="142" w:name="_Toc225255985"/>
      <w:bookmarkStart w:id="143" w:name="_Toc225252170"/>
      <w:bookmarkStart w:id="144" w:name="_Toc225323330"/>
      <w:bookmarkStart w:id="145" w:name="_Toc101299311"/>
      <w:bookmarkStart w:id="146" w:name="_Toc457826999"/>
      <w:bookmarkStart w:id="147" w:name="_Toc493954191"/>
      <w:r>
        <w:rPr>
          <w:rFonts w:hint="eastAsia" w:ascii="宋体" w:hAnsi="宋体" w:eastAsia="宋体" w:cs="Arial"/>
          <w:sz w:val="24"/>
          <w:szCs w:val="24"/>
          <w:highlight w:val="none"/>
        </w:rPr>
        <w:t>四</w:t>
      </w:r>
      <w:r>
        <w:rPr>
          <w:rFonts w:ascii="宋体" w:hAnsi="宋体" w:eastAsia="宋体" w:cs="Arial"/>
          <w:sz w:val="24"/>
          <w:szCs w:val="24"/>
          <w:highlight w:val="none"/>
        </w:rPr>
        <w:t>、</w:t>
      </w:r>
      <w:bookmarkEnd w:id="141"/>
      <w:bookmarkEnd w:id="142"/>
      <w:bookmarkEnd w:id="143"/>
      <w:bookmarkEnd w:id="144"/>
      <w:r>
        <w:rPr>
          <w:rFonts w:ascii="宋体" w:hAnsi="宋体" w:eastAsia="宋体" w:cs="Arial"/>
          <w:sz w:val="24"/>
          <w:szCs w:val="24"/>
          <w:highlight w:val="none"/>
        </w:rPr>
        <w:t>评</w:t>
      </w:r>
      <w:r>
        <w:rPr>
          <w:rFonts w:hint="eastAsia" w:ascii="宋体" w:hAnsi="宋体" w:eastAsia="宋体" w:cs="Arial"/>
          <w:sz w:val="24"/>
          <w:szCs w:val="24"/>
          <w:highlight w:val="none"/>
        </w:rPr>
        <w:t>审</w:t>
      </w:r>
      <w:r>
        <w:rPr>
          <w:rFonts w:ascii="宋体" w:hAnsi="宋体" w:eastAsia="宋体" w:cs="Arial"/>
          <w:sz w:val="24"/>
          <w:szCs w:val="24"/>
          <w:highlight w:val="none"/>
        </w:rPr>
        <w:t>因素及评分标准</w:t>
      </w:r>
      <w:bookmarkEnd w:id="145"/>
      <w:bookmarkEnd w:id="146"/>
      <w:bookmarkEnd w:id="147"/>
    </w:p>
    <w:p w14:paraId="4E2730AC">
      <w:pPr>
        <w:widowControl/>
        <w:jc w:val="left"/>
        <w:rPr>
          <w:rFonts w:ascii="宋体" w:hAnsi="宋体" w:cs="宋体"/>
          <w:kern w:val="0"/>
          <w:szCs w:val="21"/>
          <w:highlight w:val="none"/>
        </w:rPr>
      </w:pPr>
      <w:r>
        <w:rPr>
          <w:rFonts w:hAnsi="宋体" w:cs="宋体"/>
          <w:kern w:val="0"/>
          <w:highlight w:val="none"/>
        </w:rPr>
        <w:br w:type="page"/>
      </w:r>
    </w:p>
    <w:tbl>
      <w:tblPr>
        <w:tblStyle w:val="5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32" w:type="dxa"/>
          <w:left w:w="64" w:type="dxa"/>
          <w:bottom w:w="32" w:type="dxa"/>
          <w:right w:w="64" w:type="dxa"/>
        </w:tblCellMar>
      </w:tblPr>
      <w:tblGrid>
        <w:gridCol w:w="552"/>
        <w:gridCol w:w="1047"/>
        <w:gridCol w:w="6381"/>
        <w:gridCol w:w="632"/>
        <w:gridCol w:w="731"/>
      </w:tblGrid>
      <w:tr w14:paraId="3B30B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tblHeader/>
          <w:jc w:val="center"/>
        </w:trPr>
        <w:tc>
          <w:tcPr>
            <w:tcW w:w="295" w:type="pct"/>
          </w:tcPr>
          <w:p w14:paraId="49A7AA25">
            <w:pPr>
              <w:snapToGrid w:val="0"/>
              <w:spacing w:before="264" w:line="288" w:lineRule="auto"/>
              <w:jc w:val="center"/>
              <w:rPr>
                <w:rFonts w:ascii="宋体" w:hAnsi="宋体" w:cs="宋体"/>
                <w:b/>
                <w:bCs/>
                <w:color w:val="000000"/>
                <w:spacing w:val="-2"/>
                <w:highlight w:val="none"/>
              </w:rPr>
            </w:pPr>
            <w:r>
              <w:rPr>
                <w:rFonts w:ascii="宋体" w:hAnsi="宋体" w:cs="宋体"/>
                <w:b/>
                <w:bCs/>
                <w:color w:val="000000"/>
                <w:spacing w:val="-2"/>
                <w:highlight w:val="none"/>
              </w:rPr>
              <w:t>序号</w:t>
            </w:r>
          </w:p>
        </w:tc>
        <w:tc>
          <w:tcPr>
            <w:tcW w:w="561" w:type="pct"/>
            <w:vAlign w:val="center"/>
          </w:tcPr>
          <w:p w14:paraId="58CF3B2C">
            <w:pPr>
              <w:snapToGrid w:val="0"/>
              <w:spacing w:before="264" w:line="288" w:lineRule="auto"/>
              <w:jc w:val="center"/>
              <w:rPr>
                <w:rFonts w:ascii="宋体" w:hAnsi="宋体" w:cs="宋体"/>
                <w:b/>
                <w:bCs/>
                <w:color w:val="000000"/>
                <w:spacing w:val="-2"/>
                <w:highlight w:val="none"/>
              </w:rPr>
            </w:pPr>
            <w:r>
              <w:rPr>
                <w:rFonts w:ascii="宋体" w:hAnsi="宋体" w:cs="宋体"/>
                <w:b/>
                <w:bCs/>
                <w:color w:val="000000"/>
                <w:spacing w:val="-2"/>
                <w:highlight w:val="none"/>
              </w:rPr>
              <w:t>评审因素</w:t>
            </w:r>
          </w:p>
        </w:tc>
        <w:tc>
          <w:tcPr>
            <w:tcW w:w="3414" w:type="pct"/>
          </w:tcPr>
          <w:p w14:paraId="798E6BED">
            <w:pPr>
              <w:snapToGrid w:val="0"/>
              <w:spacing w:before="264" w:line="288" w:lineRule="auto"/>
              <w:jc w:val="center"/>
              <w:rPr>
                <w:rFonts w:ascii="宋体" w:hAnsi="宋体" w:cs="宋体"/>
                <w:b/>
                <w:bCs/>
                <w:color w:val="000000"/>
                <w:spacing w:val="-2"/>
                <w:highlight w:val="none"/>
              </w:rPr>
            </w:pPr>
            <w:r>
              <w:rPr>
                <w:rFonts w:ascii="宋体" w:hAnsi="宋体" w:cs="宋体"/>
                <w:b/>
                <w:bCs/>
                <w:color w:val="000000"/>
                <w:spacing w:val="-2"/>
                <w:highlight w:val="none"/>
              </w:rPr>
              <w:t>评审细则</w:t>
            </w:r>
          </w:p>
        </w:tc>
        <w:tc>
          <w:tcPr>
            <w:tcW w:w="338" w:type="pct"/>
          </w:tcPr>
          <w:p w14:paraId="411AC2B9">
            <w:pPr>
              <w:snapToGrid w:val="0"/>
              <w:spacing w:before="264" w:line="288" w:lineRule="auto"/>
              <w:jc w:val="center"/>
              <w:rPr>
                <w:rFonts w:ascii="宋体" w:hAnsi="宋体" w:cs="宋体"/>
                <w:b/>
                <w:bCs/>
                <w:color w:val="000000"/>
                <w:spacing w:val="-2"/>
                <w:highlight w:val="none"/>
              </w:rPr>
            </w:pPr>
            <w:r>
              <w:rPr>
                <w:rFonts w:ascii="宋体" w:hAnsi="宋体" w:cs="宋体"/>
                <w:b/>
                <w:bCs/>
                <w:color w:val="000000"/>
                <w:spacing w:val="-2"/>
                <w:highlight w:val="none"/>
              </w:rPr>
              <w:t>分值</w:t>
            </w:r>
          </w:p>
        </w:tc>
        <w:tc>
          <w:tcPr>
            <w:tcW w:w="389" w:type="pct"/>
          </w:tcPr>
          <w:p w14:paraId="14B2FA2E">
            <w:pPr>
              <w:snapToGrid w:val="0"/>
              <w:spacing w:before="264" w:line="288" w:lineRule="auto"/>
              <w:jc w:val="center"/>
              <w:rPr>
                <w:rFonts w:ascii="宋体" w:hAnsi="宋体" w:cs="宋体"/>
                <w:b/>
                <w:bCs/>
                <w:color w:val="000000"/>
                <w:spacing w:val="-2"/>
                <w:highlight w:val="none"/>
              </w:rPr>
            </w:pPr>
            <w:r>
              <w:rPr>
                <w:rFonts w:ascii="宋体" w:hAnsi="宋体" w:cs="宋体"/>
                <w:b/>
                <w:bCs/>
                <w:color w:val="000000"/>
                <w:spacing w:val="-2"/>
                <w:highlight w:val="none"/>
              </w:rPr>
              <w:t>类型</w:t>
            </w:r>
          </w:p>
        </w:tc>
      </w:tr>
      <w:tr w14:paraId="30B1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5000" w:type="pct"/>
            <w:gridSpan w:val="5"/>
            <w:vAlign w:val="center"/>
          </w:tcPr>
          <w:p w14:paraId="09E75E24">
            <w:pPr>
              <w:snapToGrid w:val="0"/>
              <w:spacing w:before="122" w:line="288" w:lineRule="auto"/>
              <w:ind w:left="114"/>
              <w:jc w:val="left"/>
              <w:rPr>
                <w:rFonts w:ascii="宋体" w:hAnsi="宋体" w:cs="宋体"/>
                <w:color w:val="000000"/>
                <w:highlight w:val="none"/>
              </w:rPr>
            </w:pPr>
            <w:r>
              <w:rPr>
                <w:rFonts w:hint="eastAsia" w:ascii="宋体" w:hAnsi="宋体" w:cs="宋体"/>
                <w:b/>
                <w:bCs/>
                <w:color w:val="000000"/>
                <w:spacing w:val="-3"/>
                <w:highlight w:val="none"/>
              </w:rPr>
              <w:t>1</w:t>
            </w:r>
            <w:r>
              <w:rPr>
                <w:rFonts w:ascii="宋体" w:hAnsi="宋体" w:cs="宋体"/>
                <w:b/>
                <w:bCs/>
                <w:color w:val="000000"/>
                <w:spacing w:val="-3"/>
                <w:highlight w:val="none"/>
              </w:rPr>
              <w:t>价</w:t>
            </w:r>
            <w:r>
              <w:rPr>
                <w:rFonts w:ascii="宋体" w:hAnsi="宋体" w:cs="宋体"/>
                <w:b/>
                <w:bCs/>
                <w:color w:val="000000"/>
                <w:spacing w:val="-2"/>
                <w:highlight w:val="none"/>
              </w:rPr>
              <w:t>格</w:t>
            </w:r>
          </w:p>
        </w:tc>
      </w:tr>
      <w:tr w14:paraId="14C88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18285F8F">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1</w:t>
            </w:r>
            <w:r>
              <w:rPr>
                <w:rFonts w:ascii="宋体" w:hAnsi="宋体" w:cs="宋体"/>
                <w:color w:val="000000"/>
                <w:spacing w:val="-5"/>
                <w:highlight w:val="none"/>
              </w:rPr>
              <w:t>.1</w:t>
            </w:r>
          </w:p>
        </w:tc>
        <w:tc>
          <w:tcPr>
            <w:tcW w:w="561" w:type="pct"/>
            <w:vAlign w:val="center"/>
          </w:tcPr>
          <w:p w14:paraId="2ACDFC50">
            <w:pPr>
              <w:snapToGrid w:val="0"/>
              <w:spacing w:before="68" w:line="288" w:lineRule="auto"/>
              <w:jc w:val="center"/>
              <w:rPr>
                <w:rFonts w:ascii="宋体" w:hAnsi="宋体" w:cs="宋体"/>
                <w:color w:val="000000"/>
                <w:highlight w:val="none"/>
              </w:rPr>
            </w:pPr>
            <w:r>
              <w:rPr>
                <w:rFonts w:ascii="宋体" w:hAnsi="宋体" w:cs="宋体"/>
                <w:color w:val="000000"/>
                <w:spacing w:val="-2"/>
                <w:highlight w:val="none"/>
              </w:rPr>
              <w:t>价格分</w:t>
            </w:r>
          </w:p>
        </w:tc>
        <w:tc>
          <w:tcPr>
            <w:tcW w:w="3414" w:type="pct"/>
            <w:vAlign w:val="center"/>
          </w:tcPr>
          <w:p w14:paraId="67B06D17">
            <w:pPr>
              <w:snapToGrid w:val="0"/>
              <w:spacing w:line="288" w:lineRule="auto"/>
              <w:jc w:val="left"/>
              <w:rPr>
                <w:rFonts w:ascii="宋体" w:hAnsi="宋体" w:cs="宋体"/>
                <w:color w:val="000000"/>
                <w:highlight w:val="none"/>
              </w:rPr>
            </w:pPr>
            <w:r>
              <w:rPr>
                <w:rFonts w:ascii="宋体" w:hAnsi="宋体" w:cs="宋体"/>
                <w:color w:val="000000"/>
                <w:spacing w:val="1"/>
                <w:highlight w:val="none"/>
              </w:rPr>
              <w:t>采用低价优先</w:t>
            </w:r>
            <w:r>
              <w:rPr>
                <w:rFonts w:ascii="宋体" w:hAnsi="宋体" w:cs="宋体"/>
                <w:color w:val="000000"/>
                <w:highlight w:val="none"/>
              </w:rPr>
              <w:t>法计算，即满足招标文件要求且投标价格最低的投标</w:t>
            </w:r>
            <w:r>
              <w:rPr>
                <w:rFonts w:ascii="宋体" w:hAnsi="宋体" w:cs="宋体"/>
                <w:color w:val="000000"/>
                <w:spacing w:val="1"/>
                <w:highlight w:val="none"/>
              </w:rPr>
              <w:t>报价为评标基准</w:t>
            </w:r>
            <w:r>
              <w:rPr>
                <w:rFonts w:ascii="宋体" w:hAnsi="宋体" w:cs="宋体"/>
                <w:color w:val="000000"/>
                <w:highlight w:val="none"/>
              </w:rPr>
              <w:t>价，其价格分为满分。其他投标人的价格分统一按</w:t>
            </w:r>
            <w:r>
              <w:rPr>
                <w:rFonts w:ascii="宋体" w:hAnsi="宋体" w:cs="宋体"/>
                <w:color w:val="000000"/>
                <w:spacing w:val="-1"/>
                <w:highlight w:val="none"/>
              </w:rPr>
              <w:t>照下列公</w:t>
            </w:r>
            <w:r>
              <w:rPr>
                <w:rFonts w:ascii="宋体" w:hAnsi="宋体" w:cs="宋体"/>
                <w:color w:val="000000"/>
                <w:highlight w:val="none"/>
              </w:rPr>
              <w:t>式计算：投标报价得分=(评标基准价/投标报价)×</w:t>
            </w:r>
            <w:r>
              <w:rPr>
                <w:rFonts w:hint="eastAsia" w:ascii="宋体" w:hAnsi="宋体" w:cs="宋体"/>
                <w:color w:val="000000"/>
                <w:highlight w:val="none"/>
              </w:rPr>
              <w:t>价格分值（小数点保留两位）</w:t>
            </w:r>
          </w:p>
        </w:tc>
        <w:tc>
          <w:tcPr>
            <w:tcW w:w="338" w:type="pct"/>
            <w:vAlign w:val="center"/>
          </w:tcPr>
          <w:p w14:paraId="77ECB1C3">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20</w:t>
            </w:r>
          </w:p>
        </w:tc>
        <w:tc>
          <w:tcPr>
            <w:tcW w:w="389" w:type="pct"/>
            <w:vAlign w:val="center"/>
          </w:tcPr>
          <w:p w14:paraId="625C91B7">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价格分</w:t>
            </w:r>
          </w:p>
        </w:tc>
      </w:tr>
      <w:tr w14:paraId="038BC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5000" w:type="pct"/>
            <w:gridSpan w:val="5"/>
            <w:vAlign w:val="center"/>
          </w:tcPr>
          <w:p w14:paraId="776B9E93">
            <w:pPr>
              <w:snapToGrid w:val="0"/>
              <w:spacing w:before="123" w:line="288" w:lineRule="auto"/>
              <w:ind w:left="114"/>
              <w:jc w:val="left"/>
              <w:rPr>
                <w:rFonts w:ascii="宋体" w:hAnsi="宋体" w:cs="宋体"/>
                <w:color w:val="000000"/>
                <w:highlight w:val="none"/>
              </w:rPr>
            </w:pPr>
            <w:r>
              <w:rPr>
                <w:rFonts w:hint="eastAsia" w:ascii="宋体" w:hAnsi="宋体" w:cs="宋体"/>
                <w:b/>
                <w:bCs/>
                <w:color w:val="000000"/>
                <w:spacing w:val="-3"/>
                <w:highlight w:val="none"/>
              </w:rPr>
              <w:t>2服务</w:t>
            </w:r>
          </w:p>
        </w:tc>
      </w:tr>
      <w:tr w14:paraId="3EA3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732E1C18">
            <w:pPr>
              <w:snapToGrid w:val="0"/>
              <w:spacing w:before="68" w:line="288" w:lineRule="auto"/>
              <w:jc w:val="center"/>
              <w:rPr>
                <w:rFonts w:ascii="宋体" w:hAnsi="宋体" w:cs="宋体"/>
                <w:color w:val="000000"/>
                <w:spacing w:val="-2"/>
                <w:highlight w:val="none"/>
              </w:rPr>
            </w:pPr>
            <w:r>
              <w:rPr>
                <w:rFonts w:ascii="宋体" w:hAnsi="宋体" w:cs="宋体"/>
                <w:color w:val="000000"/>
                <w:spacing w:val="-2"/>
                <w:highlight w:val="none"/>
              </w:rPr>
              <w:t>2.1</w:t>
            </w:r>
          </w:p>
        </w:tc>
        <w:tc>
          <w:tcPr>
            <w:tcW w:w="561" w:type="pct"/>
            <w:vAlign w:val="center"/>
          </w:tcPr>
          <w:p w14:paraId="3E918436">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需求理解分析</w:t>
            </w:r>
          </w:p>
        </w:tc>
        <w:tc>
          <w:tcPr>
            <w:tcW w:w="3414" w:type="pct"/>
            <w:vAlign w:val="center"/>
          </w:tcPr>
          <w:p w14:paraId="75AEB353">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评委根据投标人提供的需求理解分析进行评分，内容包括但不限于项目的需求分析、维护目标、系统架构、技术原理、</w:t>
            </w:r>
            <w:r>
              <w:rPr>
                <w:rFonts w:ascii="宋体" w:hAnsi="宋体" w:cs="宋体"/>
                <w:color w:val="000000"/>
                <w:highlight w:val="none"/>
              </w:rPr>
              <w:t>重点难点</w:t>
            </w:r>
            <w:r>
              <w:rPr>
                <w:rFonts w:hint="eastAsia" w:ascii="宋体" w:hAnsi="宋体" w:cs="宋体"/>
                <w:color w:val="000000"/>
                <w:highlight w:val="none"/>
              </w:rPr>
              <w:t>及</w:t>
            </w:r>
            <w:r>
              <w:rPr>
                <w:rFonts w:ascii="宋体" w:hAnsi="宋体" w:cs="宋体"/>
                <w:color w:val="000000"/>
                <w:highlight w:val="none"/>
              </w:rPr>
              <w:t>解决思路</w:t>
            </w:r>
            <w:r>
              <w:rPr>
                <w:rFonts w:hint="eastAsia" w:ascii="宋体" w:hAnsi="宋体" w:cs="宋体"/>
                <w:color w:val="000000"/>
                <w:highlight w:val="none"/>
              </w:rPr>
              <w:t>等。</w:t>
            </w:r>
            <w:r>
              <w:rPr>
                <w:rFonts w:hint="eastAsia" w:ascii="宋体" w:hAnsi="宋体" w:cs="宋体"/>
                <w:color w:val="000000"/>
                <w:highlight w:val="none"/>
              </w:rPr>
              <w:br w:type="textWrapping" w:clear="all"/>
            </w:r>
            <w:r>
              <w:rPr>
                <w:rFonts w:hint="eastAsia" w:ascii="宋体" w:hAnsi="宋体" w:cs="宋体"/>
                <w:color w:val="000000"/>
                <w:highlight w:val="none"/>
              </w:rPr>
              <w:t>（1）需求理解</w:t>
            </w:r>
            <w:r>
              <w:rPr>
                <w:rFonts w:ascii="宋体" w:hAnsi="宋体" w:cs="宋体"/>
                <w:color w:val="000000"/>
                <w:highlight w:val="none"/>
              </w:rPr>
              <w:t>分析</w:t>
            </w:r>
            <w:r>
              <w:rPr>
                <w:rFonts w:hint="eastAsia" w:ascii="宋体" w:hAnsi="宋体" w:cs="宋体"/>
                <w:color w:val="000000"/>
                <w:highlight w:val="none"/>
              </w:rPr>
              <w:t>准确性、针对性、可行性高，得9分；</w:t>
            </w:r>
            <w:r>
              <w:rPr>
                <w:rFonts w:hint="eastAsia" w:ascii="宋体" w:hAnsi="宋体" w:cs="宋体"/>
                <w:color w:val="000000"/>
                <w:highlight w:val="none"/>
              </w:rPr>
              <w:br w:type="textWrapping" w:clear="all"/>
            </w:r>
            <w:r>
              <w:rPr>
                <w:rFonts w:hint="eastAsia" w:ascii="宋体" w:hAnsi="宋体" w:cs="宋体"/>
                <w:color w:val="000000"/>
                <w:highlight w:val="none"/>
              </w:rPr>
              <w:t>（2）需求理解</w:t>
            </w:r>
            <w:r>
              <w:rPr>
                <w:rFonts w:ascii="宋体" w:hAnsi="宋体" w:cs="宋体"/>
                <w:color w:val="000000"/>
                <w:highlight w:val="none"/>
              </w:rPr>
              <w:t>分析</w:t>
            </w:r>
            <w:r>
              <w:rPr>
                <w:rFonts w:hint="eastAsia" w:ascii="宋体" w:hAnsi="宋体" w:cs="宋体"/>
                <w:color w:val="000000"/>
                <w:highlight w:val="none"/>
              </w:rPr>
              <w:t>准确性、针对性、可行性较高，得6分；</w:t>
            </w:r>
            <w:r>
              <w:rPr>
                <w:rFonts w:hint="eastAsia" w:ascii="宋体" w:hAnsi="宋体" w:cs="宋体"/>
                <w:color w:val="000000"/>
                <w:highlight w:val="none"/>
              </w:rPr>
              <w:br w:type="textWrapping" w:clear="all"/>
            </w:r>
            <w:r>
              <w:rPr>
                <w:rFonts w:hint="eastAsia" w:ascii="宋体" w:hAnsi="宋体" w:cs="宋体"/>
                <w:color w:val="000000"/>
                <w:highlight w:val="none"/>
              </w:rPr>
              <w:t>（3）需求理解</w:t>
            </w:r>
            <w:r>
              <w:rPr>
                <w:rFonts w:ascii="宋体" w:hAnsi="宋体" w:cs="宋体"/>
                <w:color w:val="000000"/>
                <w:highlight w:val="none"/>
              </w:rPr>
              <w:t>分析</w:t>
            </w:r>
            <w:r>
              <w:rPr>
                <w:rFonts w:hint="eastAsia" w:ascii="宋体" w:hAnsi="宋体" w:cs="宋体"/>
                <w:color w:val="000000"/>
                <w:highlight w:val="none"/>
              </w:rPr>
              <w:t>具备一定准确性、针对性、可行性，得3分；</w:t>
            </w:r>
            <w:r>
              <w:rPr>
                <w:rFonts w:hint="eastAsia" w:ascii="宋体" w:hAnsi="宋体" w:cs="宋体"/>
                <w:color w:val="000000"/>
                <w:highlight w:val="none"/>
              </w:rPr>
              <w:br w:type="textWrapping" w:clear="all"/>
            </w:r>
            <w:r>
              <w:rPr>
                <w:rFonts w:hint="eastAsia" w:ascii="宋体" w:hAnsi="宋体" w:cs="宋体"/>
                <w:color w:val="000000"/>
                <w:highlight w:val="none"/>
              </w:rPr>
              <w:t>（4）需求理解</w:t>
            </w:r>
            <w:r>
              <w:rPr>
                <w:rFonts w:ascii="宋体" w:hAnsi="宋体" w:cs="宋体"/>
                <w:color w:val="000000"/>
                <w:highlight w:val="none"/>
              </w:rPr>
              <w:t>分析</w:t>
            </w:r>
            <w:r>
              <w:rPr>
                <w:rFonts w:hint="eastAsia" w:ascii="宋体" w:hAnsi="宋体" w:cs="宋体"/>
                <w:color w:val="000000"/>
                <w:highlight w:val="none"/>
              </w:rPr>
              <w:t>缺乏准确性、针对性、可行性或者未提供的，不得分。</w:t>
            </w:r>
          </w:p>
        </w:tc>
        <w:tc>
          <w:tcPr>
            <w:tcW w:w="338" w:type="pct"/>
            <w:vAlign w:val="center"/>
          </w:tcPr>
          <w:p w14:paraId="1DDDF1E0">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9</w:t>
            </w:r>
          </w:p>
        </w:tc>
        <w:tc>
          <w:tcPr>
            <w:tcW w:w="389" w:type="pct"/>
            <w:vAlign w:val="center"/>
          </w:tcPr>
          <w:p w14:paraId="437C4D27">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55A2E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650C8F49">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w:t>
            </w:r>
            <w:r>
              <w:rPr>
                <w:rFonts w:ascii="宋体" w:hAnsi="宋体" w:cs="宋体"/>
                <w:color w:val="000000"/>
                <w:spacing w:val="-2"/>
                <w:highlight w:val="none"/>
              </w:rPr>
              <w:t>.2</w:t>
            </w:r>
          </w:p>
        </w:tc>
        <w:tc>
          <w:tcPr>
            <w:tcW w:w="561" w:type="pct"/>
            <w:vAlign w:val="center"/>
          </w:tcPr>
          <w:p w14:paraId="3DD2A0E6">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具体实施方案</w:t>
            </w:r>
          </w:p>
        </w:tc>
        <w:tc>
          <w:tcPr>
            <w:tcW w:w="3414" w:type="pct"/>
            <w:vAlign w:val="center"/>
          </w:tcPr>
          <w:p w14:paraId="62803821">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评委根据投标人提供的具体实施方案进行评分，方案包括但不限于项目组织管理、进度管理、原厂技术支撑、资料管理、验收方案等。</w:t>
            </w:r>
            <w:r>
              <w:rPr>
                <w:rFonts w:hint="eastAsia" w:ascii="宋体" w:hAnsi="宋体" w:cs="宋体"/>
                <w:color w:val="000000"/>
                <w:highlight w:val="none"/>
              </w:rPr>
              <w:br w:type="textWrapping" w:clear="all"/>
            </w:r>
            <w:r>
              <w:rPr>
                <w:rFonts w:hint="eastAsia" w:ascii="宋体" w:hAnsi="宋体" w:cs="宋体"/>
                <w:color w:val="000000"/>
                <w:highlight w:val="none"/>
              </w:rPr>
              <w:t xml:space="preserve">（1）具体实施方案可行性、完整性、针对性高，得8分； </w:t>
            </w:r>
            <w:r>
              <w:rPr>
                <w:rFonts w:hint="eastAsia" w:ascii="宋体" w:hAnsi="宋体" w:cs="宋体"/>
                <w:color w:val="000000"/>
                <w:highlight w:val="none"/>
              </w:rPr>
              <w:br w:type="textWrapping" w:clear="all"/>
            </w:r>
            <w:r>
              <w:rPr>
                <w:rFonts w:hint="eastAsia" w:ascii="宋体" w:hAnsi="宋体" w:cs="宋体"/>
                <w:color w:val="000000"/>
                <w:highlight w:val="none"/>
              </w:rPr>
              <w:t>（2）具体实施方案可行性、完整性、针对性较高，得5分；</w:t>
            </w:r>
            <w:r>
              <w:rPr>
                <w:rFonts w:hint="eastAsia" w:ascii="宋体" w:hAnsi="宋体" w:cs="宋体"/>
                <w:color w:val="000000"/>
                <w:highlight w:val="none"/>
              </w:rPr>
              <w:br w:type="textWrapping" w:clear="all"/>
            </w:r>
            <w:r>
              <w:rPr>
                <w:rFonts w:hint="eastAsia" w:ascii="宋体" w:hAnsi="宋体" w:cs="宋体"/>
                <w:color w:val="000000"/>
                <w:highlight w:val="none"/>
              </w:rPr>
              <w:t>（3）具体实施方案具备一定可行性、完整性、针对性，得2分；</w:t>
            </w:r>
            <w:r>
              <w:rPr>
                <w:rFonts w:hint="eastAsia" w:ascii="宋体" w:hAnsi="宋体" w:cs="宋体"/>
                <w:color w:val="000000"/>
                <w:highlight w:val="none"/>
              </w:rPr>
              <w:br w:type="textWrapping" w:clear="all"/>
            </w:r>
            <w:r>
              <w:rPr>
                <w:rFonts w:hint="eastAsia" w:ascii="宋体" w:hAnsi="宋体" w:cs="宋体"/>
                <w:color w:val="000000"/>
                <w:highlight w:val="none"/>
              </w:rPr>
              <w:t>（4）具体实施方案缺乏可行性、完整性、针对性或未提供的，不得分。</w:t>
            </w:r>
          </w:p>
        </w:tc>
        <w:tc>
          <w:tcPr>
            <w:tcW w:w="338" w:type="pct"/>
            <w:vAlign w:val="center"/>
          </w:tcPr>
          <w:p w14:paraId="6A00B4A2">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8</w:t>
            </w:r>
          </w:p>
        </w:tc>
        <w:tc>
          <w:tcPr>
            <w:tcW w:w="389" w:type="pct"/>
            <w:vAlign w:val="center"/>
          </w:tcPr>
          <w:p w14:paraId="0EAC7281">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7F74D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23E208AD">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w:t>
            </w:r>
            <w:r>
              <w:rPr>
                <w:rFonts w:ascii="宋体" w:hAnsi="宋体" w:cs="宋体"/>
                <w:color w:val="000000"/>
                <w:spacing w:val="-2"/>
                <w:highlight w:val="none"/>
              </w:rPr>
              <w:t>.3</w:t>
            </w:r>
          </w:p>
        </w:tc>
        <w:tc>
          <w:tcPr>
            <w:tcW w:w="561" w:type="pct"/>
            <w:vAlign w:val="center"/>
          </w:tcPr>
          <w:p w14:paraId="63A67468">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运行管理方案</w:t>
            </w:r>
          </w:p>
        </w:tc>
        <w:tc>
          <w:tcPr>
            <w:tcW w:w="3414" w:type="pct"/>
            <w:vAlign w:val="center"/>
          </w:tcPr>
          <w:p w14:paraId="73266FA0">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评委根据投标人提供运行管理方案进行评分，包含但不限于运维质量把控、运维人员日常管理、组织沟通协调等。</w:t>
            </w:r>
            <w:r>
              <w:rPr>
                <w:rFonts w:hint="eastAsia" w:ascii="宋体" w:hAnsi="宋体" w:cs="宋体"/>
                <w:color w:val="000000"/>
                <w:highlight w:val="none"/>
              </w:rPr>
              <w:br w:type="textWrapping" w:clear="all"/>
            </w:r>
            <w:r>
              <w:rPr>
                <w:rFonts w:hint="eastAsia" w:ascii="宋体" w:hAnsi="宋体" w:cs="宋体"/>
                <w:color w:val="000000"/>
                <w:highlight w:val="none"/>
              </w:rPr>
              <w:t>（1）运行管理方案严谨性、规范性、有效性高，得8分；</w:t>
            </w:r>
            <w:r>
              <w:rPr>
                <w:rFonts w:hint="eastAsia" w:ascii="宋体" w:hAnsi="宋体" w:cs="宋体"/>
                <w:color w:val="000000"/>
                <w:highlight w:val="none"/>
              </w:rPr>
              <w:br w:type="textWrapping" w:clear="all"/>
            </w:r>
            <w:r>
              <w:rPr>
                <w:rFonts w:hint="eastAsia" w:ascii="宋体" w:hAnsi="宋体" w:cs="宋体"/>
                <w:color w:val="000000"/>
                <w:highlight w:val="none"/>
              </w:rPr>
              <w:t>（2）运行管理方案严谨性、规范性、有效性较高，得5分；</w:t>
            </w:r>
            <w:r>
              <w:rPr>
                <w:rFonts w:hint="eastAsia" w:ascii="宋体" w:hAnsi="宋体" w:cs="宋体"/>
                <w:color w:val="000000"/>
                <w:highlight w:val="none"/>
              </w:rPr>
              <w:br w:type="textWrapping" w:clear="all"/>
            </w:r>
            <w:r>
              <w:rPr>
                <w:rFonts w:hint="eastAsia" w:ascii="宋体" w:hAnsi="宋体" w:cs="宋体"/>
                <w:color w:val="000000"/>
                <w:highlight w:val="none"/>
              </w:rPr>
              <w:t>（3）运行管理方案具备一定严谨性、规范性、有效性，得2分；</w:t>
            </w:r>
            <w:r>
              <w:rPr>
                <w:rFonts w:hint="eastAsia" w:ascii="宋体" w:hAnsi="宋体" w:cs="宋体"/>
                <w:color w:val="000000"/>
                <w:highlight w:val="none"/>
              </w:rPr>
              <w:br w:type="textWrapping" w:clear="all"/>
            </w:r>
            <w:r>
              <w:rPr>
                <w:rFonts w:hint="eastAsia" w:ascii="宋体" w:hAnsi="宋体" w:cs="宋体"/>
                <w:color w:val="000000"/>
                <w:highlight w:val="none"/>
              </w:rPr>
              <w:t>（4）运行管理方案缺乏严谨性、规范性、有效性或未提供的，不得分。</w:t>
            </w:r>
          </w:p>
        </w:tc>
        <w:tc>
          <w:tcPr>
            <w:tcW w:w="338" w:type="pct"/>
            <w:vAlign w:val="center"/>
          </w:tcPr>
          <w:p w14:paraId="480C904B">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8</w:t>
            </w:r>
          </w:p>
        </w:tc>
        <w:tc>
          <w:tcPr>
            <w:tcW w:w="389" w:type="pct"/>
            <w:vAlign w:val="center"/>
          </w:tcPr>
          <w:p w14:paraId="608349B1">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1D10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1940437C">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w:t>
            </w:r>
            <w:r>
              <w:rPr>
                <w:rFonts w:ascii="宋体" w:hAnsi="宋体" w:cs="宋体"/>
                <w:color w:val="000000"/>
                <w:spacing w:val="-2"/>
                <w:highlight w:val="none"/>
              </w:rPr>
              <w:t>.4</w:t>
            </w:r>
          </w:p>
        </w:tc>
        <w:tc>
          <w:tcPr>
            <w:tcW w:w="561" w:type="pct"/>
            <w:vAlign w:val="center"/>
          </w:tcPr>
          <w:p w14:paraId="24CBA86D">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应急响应方案</w:t>
            </w:r>
          </w:p>
        </w:tc>
        <w:tc>
          <w:tcPr>
            <w:tcW w:w="3414" w:type="pct"/>
            <w:vAlign w:val="center"/>
          </w:tcPr>
          <w:p w14:paraId="2E0A1514">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评委根据投标人提出的应急响应方案进行评分，包含但不限于针对应急</w:t>
            </w:r>
            <w:r>
              <w:rPr>
                <w:rFonts w:ascii="宋体" w:hAnsi="宋体" w:cs="宋体"/>
                <w:color w:val="000000"/>
                <w:highlight w:val="none"/>
              </w:rPr>
              <w:t>响应的</w:t>
            </w:r>
            <w:r>
              <w:rPr>
                <w:rFonts w:hint="eastAsia" w:ascii="宋体" w:hAnsi="宋体" w:cs="宋体"/>
                <w:color w:val="000000"/>
                <w:highlight w:val="none"/>
              </w:rPr>
              <w:t>人员组织、车辆组织、应急设备等相关措施。</w:t>
            </w:r>
            <w:r>
              <w:rPr>
                <w:rFonts w:hint="eastAsia" w:ascii="宋体" w:hAnsi="宋体" w:cs="宋体"/>
                <w:color w:val="000000"/>
                <w:highlight w:val="none"/>
              </w:rPr>
              <w:br w:type="textWrapping" w:clear="all"/>
            </w:r>
            <w:r>
              <w:rPr>
                <w:rFonts w:hint="eastAsia" w:ascii="宋体" w:hAnsi="宋体" w:cs="宋体"/>
                <w:color w:val="000000"/>
                <w:highlight w:val="none"/>
              </w:rPr>
              <w:t xml:space="preserve">（1）应急响应方案非常详细、合理、周密，得6分； </w:t>
            </w:r>
            <w:r>
              <w:rPr>
                <w:rFonts w:hint="eastAsia" w:ascii="宋体" w:hAnsi="宋体" w:cs="宋体"/>
                <w:color w:val="000000"/>
                <w:highlight w:val="none"/>
              </w:rPr>
              <w:br w:type="textWrapping" w:clear="all"/>
            </w:r>
            <w:r>
              <w:rPr>
                <w:rFonts w:hint="eastAsia" w:ascii="宋体" w:hAnsi="宋体" w:cs="宋体"/>
                <w:color w:val="000000"/>
                <w:highlight w:val="none"/>
              </w:rPr>
              <w:t xml:space="preserve">（2）应急响应方案较为详细、合理、周密，得4分； </w:t>
            </w:r>
            <w:r>
              <w:rPr>
                <w:rFonts w:hint="eastAsia" w:ascii="宋体" w:hAnsi="宋体" w:cs="宋体"/>
                <w:color w:val="000000"/>
                <w:highlight w:val="none"/>
              </w:rPr>
              <w:br w:type="textWrapping" w:clear="all"/>
            </w:r>
            <w:r>
              <w:rPr>
                <w:rFonts w:hint="eastAsia" w:ascii="宋体" w:hAnsi="宋体" w:cs="宋体"/>
                <w:color w:val="000000"/>
                <w:highlight w:val="none"/>
              </w:rPr>
              <w:t>（3）应急响应方案基本详细、合理、周密，得2分；</w:t>
            </w:r>
            <w:r>
              <w:rPr>
                <w:rFonts w:hint="eastAsia" w:ascii="宋体" w:hAnsi="宋体" w:cs="宋体"/>
                <w:color w:val="000000"/>
                <w:highlight w:val="none"/>
              </w:rPr>
              <w:br w:type="textWrapping" w:clear="all"/>
            </w:r>
            <w:r>
              <w:rPr>
                <w:rFonts w:hint="eastAsia" w:ascii="宋体" w:hAnsi="宋体" w:cs="宋体"/>
                <w:color w:val="000000"/>
                <w:highlight w:val="none"/>
              </w:rPr>
              <w:t>（4）应急响应方案不详细、不合理、不周密或未提供，不得分。</w:t>
            </w:r>
          </w:p>
        </w:tc>
        <w:tc>
          <w:tcPr>
            <w:tcW w:w="338" w:type="pct"/>
            <w:vAlign w:val="center"/>
          </w:tcPr>
          <w:p w14:paraId="5294052A">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6</w:t>
            </w:r>
          </w:p>
        </w:tc>
        <w:tc>
          <w:tcPr>
            <w:tcW w:w="389" w:type="pct"/>
            <w:vAlign w:val="center"/>
          </w:tcPr>
          <w:p w14:paraId="5F4A2ADA">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0DC3C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75C4E0D2">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w:t>
            </w:r>
            <w:r>
              <w:rPr>
                <w:rFonts w:ascii="宋体" w:hAnsi="宋体" w:cs="宋体"/>
                <w:color w:val="000000"/>
                <w:spacing w:val="-2"/>
                <w:highlight w:val="none"/>
              </w:rPr>
              <w:t>.5</w:t>
            </w:r>
          </w:p>
        </w:tc>
        <w:tc>
          <w:tcPr>
            <w:tcW w:w="561" w:type="pct"/>
            <w:vAlign w:val="center"/>
          </w:tcPr>
          <w:p w14:paraId="3A5D907B">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重大活动保障方案</w:t>
            </w:r>
          </w:p>
        </w:tc>
        <w:tc>
          <w:tcPr>
            <w:tcW w:w="3414" w:type="pct"/>
            <w:vAlign w:val="center"/>
          </w:tcPr>
          <w:p w14:paraId="29ABF898">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评委根据投标人提供的重大活动保障方案进行评分，包含但不限于针对重大活动保障的人员和设备安排、工作措施及响应时效等。</w:t>
            </w:r>
            <w:r>
              <w:rPr>
                <w:rFonts w:hint="eastAsia" w:ascii="宋体" w:hAnsi="宋体" w:cs="宋体"/>
                <w:color w:val="000000"/>
                <w:highlight w:val="none"/>
              </w:rPr>
              <w:br w:type="textWrapping" w:clear="all"/>
            </w:r>
            <w:r>
              <w:rPr>
                <w:rFonts w:hint="eastAsia" w:ascii="宋体" w:hAnsi="宋体" w:cs="宋体"/>
                <w:color w:val="000000"/>
                <w:highlight w:val="none"/>
              </w:rPr>
              <w:t>（1）重大活动保障方案非常详细、合理、周密，得6分；</w:t>
            </w:r>
            <w:r>
              <w:rPr>
                <w:rFonts w:hint="eastAsia" w:ascii="宋体" w:hAnsi="宋体" w:cs="宋体"/>
                <w:color w:val="000000"/>
                <w:highlight w:val="none"/>
              </w:rPr>
              <w:br w:type="textWrapping" w:clear="all"/>
            </w:r>
            <w:r>
              <w:rPr>
                <w:rFonts w:hint="eastAsia" w:ascii="宋体" w:hAnsi="宋体" w:cs="宋体"/>
                <w:color w:val="000000"/>
                <w:highlight w:val="none"/>
              </w:rPr>
              <w:t>（2）重大活动保障方案较为详细、合理、周密，得4分；</w:t>
            </w:r>
            <w:r>
              <w:rPr>
                <w:rFonts w:hint="eastAsia" w:ascii="宋体" w:hAnsi="宋体" w:cs="宋体"/>
                <w:color w:val="000000"/>
                <w:highlight w:val="none"/>
              </w:rPr>
              <w:br w:type="textWrapping" w:clear="all"/>
            </w:r>
            <w:r>
              <w:rPr>
                <w:rFonts w:hint="eastAsia" w:ascii="宋体" w:hAnsi="宋体" w:cs="宋体"/>
                <w:color w:val="000000"/>
                <w:highlight w:val="none"/>
              </w:rPr>
              <w:t>（3）重大活动保障方案基本详细、合理、周密，得2分；</w:t>
            </w:r>
            <w:r>
              <w:rPr>
                <w:rFonts w:hint="eastAsia" w:ascii="宋体" w:hAnsi="宋体" w:cs="宋体"/>
                <w:color w:val="000000"/>
                <w:highlight w:val="none"/>
              </w:rPr>
              <w:br w:type="textWrapping" w:clear="all"/>
            </w:r>
            <w:r>
              <w:rPr>
                <w:rFonts w:hint="eastAsia" w:ascii="宋体" w:hAnsi="宋体" w:cs="宋体"/>
                <w:color w:val="000000"/>
                <w:highlight w:val="none"/>
              </w:rPr>
              <w:t>（4）重大活动保障方案不详细、不合理、不周密或未提供，不得分。</w:t>
            </w:r>
          </w:p>
        </w:tc>
        <w:tc>
          <w:tcPr>
            <w:tcW w:w="338" w:type="pct"/>
            <w:vAlign w:val="center"/>
          </w:tcPr>
          <w:p w14:paraId="029DB2A9">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6</w:t>
            </w:r>
          </w:p>
        </w:tc>
        <w:tc>
          <w:tcPr>
            <w:tcW w:w="389" w:type="pct"/>
            <w:vAlign w:val="center"/>
          </w:tcPr>
          <w:p w14:paraId="00E20909">
            <w:pPr>
              <w:snapToGrid w:val="0"/>
              <w:spacing w:before="68" w:line="288" w:lineRule="auto"/>
              <w:jc w:val="center"/>
              <w:rPr>
                <w:rFonts w:ascii="宋体" w:hAnsi="宋体" w:cs="宋体"/>
                <w:color w:val="000000"/>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481BC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19BB0E5D">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2.6</w:t>
            </w:r>
          </w:p>
        </w:tc>
        <w:tc>
          <w:tcPr>
            <w:tcW w:w="561" w:type="pct"/>
            <w:vAlign w:val="center"/>
          </w:tcPr>
          <w:p w14:paraId="5A5236DB">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信息安全保障方案</w:t>
            </w:r>
          </w:p>
        </w:tc>
        <w:tc>
          <w:tcPr>
            <w:tcW w:w="3414" w:type="pct"/>
            <w:vAlign w:val="center"/>
          </w:tcPr>
          <w:p w14:paraId="2EA73FC8">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评委根据投标人提供的安全保障方案进行评分，包含但不限于对系统运行中的公安数据安全、信息系统边界交换数据安全、日常工作接触的警务秘密安全进行安全保障等。</w:t>
            </w:r>
            <w:r>
              <w:rPr>
                <w:rFonts w:hint="eastAsia" w:ascii="宋体" w:hAnsi="宋体" w:cs="宋体"/>
                <w:color w:val="000000"/>
                <w:highlight w:val="none"/>
              </w:rPr>
              <w:br w:type="textWrapping" w:clear="all"/>
            </w:r>
            <w:r>
              <w:rPr>
                <w:rFonts w:hint="eastAsia" w:ascii="宋体" w:hAnsi="宋体" w:cs="宋体"/>
                <w:color w:val="000000"/>
                <w:highlight w:val="none"/>
              </w:rPr>
              <w:t>（1）安全保障方案保护措施非常详细、合理、周密，得6分；</w:t>
            </w:r>
            <w:r>
              <w:rPr>
                <w:rFonts w:hint="eastAsia" w:ascii="宋体" w:hAnsi="宋体" w:cs="宋体"/>
                <w:color w:val="000000"/>
                <w:highlight w:val="none"/>
              </w:rPr>
              <w:br w:type="textWrapping" w:clear="all"/>
            </w:r>
            <w:r>
              <w:rPr>
                <w:rFonts w:hint="eastAsia" w:ascii="宋体" w:hAnsi="宋体" w:cs="宋体"/>
                <w:color w:val="000000"/>
                <w:highlight w:val="none"/>
              </w:rPr>
              <w:t>（2）安全保障方案保护措施较为详细、合理、周密，得4分；</w:t>
            </w:r>
            <w:r>
              <w:rPr>
                <w:rFonts w:hint="eastAsia" w:ascii="宋体" w:hAnsi="宋体" w:cs="宋体"/>
                <w:color w:val="000000"/>
                <w:highlight w:val="none"/>
              </w:rPr>
              <w:br w:type="textWrapping" w:clear="all"/>
            </w:r>
            <w:r>
              <w:rPr>
                <w:rFonts w:hint="eastAsia" w:ascii="宋体" w:hAnsi="宋体" w:cs="宋体"/>
                <w:color w:val="000000"/>
                <w:highlight w:val="none"/>
              </w:rPr>
              <w:t>（3）安全保障方案保护措施基本详细、合理、周密，得2分；</w:t>
            </w:r>
            <w:r>
              <w:rPr>
                <w:rFonts w:hint="eastAsia" w:ascii="宋体" w:hAnsi="宋体" w:cs="宋体"/>
                <w:color w:val="000000"/>
                <w:highlight w:val="none"/>
              </w:rPr>
              <w:br w:type="textWrapping" w:clear="all"/>
            </w:r>
            <w:r>
              <w:rPr>
                <w:rFonts w:hint="eastAsia" w:ascii="宋体" w:hAnsi="宋体" w:cs="宋体"/>
                <w:color w:val="000000"/>
                <w:highlight w:val="none"/>
              </w:rPr>
              <w:t>（4）安全保障方案保护措施不详细、不合理、不周密或未提供，不得分。</w:t>
            </w:r>
          </w:p>
        </w:tc>
        <w:tc>
          <w:tcPr>
            <w:tcW w:w="338" w:type="pct"/>
            <w:vAlign w:val="center"/>
          </w:tcPr>
          <w:p w14:paraId="716A5E1F">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6</w:t>
            </w:r>
          </w:p>
        </w:tc>
        <w:tc>
          <w:tcPr>
            <w:tcW w:w="389" w:type="pct"/>
            <w:vAlign w:val="center"/>
          </w:tcPr>
          <w:p w14:paraId="6311BC9B">
            <w:pPr>
              <w:snapToGrid w:val="0"/>
              <w:spacing w:before="68" w:line="288" w:lineRule="auto"/>
              <w:jc w:val="center"/>
              <w:rPr>
                <w:rFonts w:ascii="宋体" w:hAnsi="宋体" w:cs="宋体"/>
                <w:color w:val="000000"/>
                <w:spacing w:val="-6"/>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500CA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31470AC0">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2.7</w:t>
            </w:r>
          </w:p>
        </w:tc>
        <w:tc>
          <w:tcPr>
            <w:tcW w:w="561" w:type="pct"/>
            <w:vAlign w:val="center"/>
          </w:tcPr>
          <w:p w14:paraId="382268E4">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作业设备保障方案</w:t>
            </w:r>
          </w:p>
        </w:tc>
        <w:tc>
          <w:tcPr>
            <w:tcW w:w="3414" w:type="pct"/>
            <w:vAlign w:val="center"/>
          </w:tcPr>
          <w:p w14:paraId="7069DB99">
            <w:pPr>
              <w:snapToGrid w:val="0"/>
              <w:spacing w:line="288" w:lineRule="auto"/>
              <w:jc w:val="left"/>
              <w:rPr>
                <w:rFonts w:ascii="宋体" w:hAnsi="宋体" w:cs="宋体"/>
                <w:color w:val="000000"/>
                <w:highlight w:val="none"/>
              </w:rPr>
            </w:pPr>
            <w:r>
              <w:rPr>
                <w:rFonts w:hint="eastAsia" w:ascii="宋体" w:hAnsi="宋体" w:cs="宋体"/>
                <w:color w:val="000000"/>
                <w:highlight w:val="none"/>
              </w:rPr>
              <w:t>评委根据投标人拟投入本项目的作业设备水平情况进行评分（提供设备明细、功能介绍、实物照片等相关证明材料），包含但不限于安装、检测、维修设备，网络测试设备、调试设备、专业工具等。</w:t>
            </w:r>
            <w:r>
              <w:rPr>
                <w:rFonts w:hint="eastAsia" w:ascii="宋体" w:hAnsi="宋体" w:cs="宋体"/>
                <w:color w:val="000000"/>
                <w:highlight w:val="none"/>
              </w:rPr>
              <w:br w:type="textWrapping" w:clear="all"/>
            </w:r>
            <w:r>
              <w:rPr>
                <w:rFonts w:hint="eastAsia" w:ascii="宋体" w:hAnsi="宋体" w:cs="宋体"/>
                <w:color w:val="000000"/>
                <w:highlight w:val="none"/>
              </w:rPr>
              <w:t>（1）拟投入本项目的作业设备种类齐全，针对性很强，与项目匹配度很高的，得6分；</w:t>
            </w:r>
            <w:r>
              <w:rPr>
                <w:rFonts w:hint="eastAsia" w:ascii="宋体" w:hAnsi="宋体" w:cs="宋体"/>
                <w:color w:val="000000"/>
                <w:highlight w:val="none"/>
              </w:rPr>
              <w:br w:type="textWrapping" w:clear="all"/>
            </w:r>
            <w:r>
              <w:rPr>
                <w:rFonts w:hint="eastAsia" w:ascii="宋体" w:hAnsi="宋体" w:cs="宋体"/>
                <w:color w:val="000000"/>
                <w:highlight w:val="none"/>
              </w:rPr>
              <w:t>（2）拟投入本项目的作业设备种类较为齐全，针对性较强，与项目匹配度较高的，得4分；</w:t>
            </w:r>
            <w:r>
              <w:rPr>
                <w:rFonts w:hint="eastAsia" w:ascii="宋体" w:hAnsi="宋体" w:cs="宋体"/>
                <w:color w:val="000000"/>
                <w:highlight w:val="none"/>
              </w:rPr>
              <w:br w:type="textWrapping" w:clear="all"/>
            </w:r>
            <w:r>
              <w:rPr>
                <w:rFonts w:hint="eastAsia" w:ascii="宋体" w:hAnsi="宋体" w:cs="宋体"/>
                <w:color w:val="000000"/>
                <w:highlight w:val="none"/>
              </w:rPr>
              <w:t>（3）拟投入本项目的作业设备种类基本齐全，有一定针对性，与项目基本匹配度的，得2分；</w:t>
            </w:r>
            <w:r>
              <w:rPr>
                <w:rFonts w:hint="eastAsia" w:ascii="宋体" w:hAnsi="宋体" w:cs="宋体"/>
                <w:color w:val="000000"/>
                <w:highlight w:val="none"/>
              </w:rPr>
              <w:br w:type="textWrapping" w:clear="all"/>
            </w:r>
            <w:r>
              <w:rPr>
                <w:rFonts w:hint="eastAsia" w:ascii="宋体" w:hAnsi="宋体" w:cs="宋体"/>
                <w:color w:val="000000"/>
                <w:highlight w:val="none"/>
              </w:rPr>
              <w:t>（4）拟投入本项目的作业设备及工具种类、功能缺失，不具备针对性、与项目不匹配或未提供的，不得分。</w:t>
            </w:r>
          </w:p>
        </w:tc>
        <w:tc>
          <w:tcPr>
            <w:tcW w:w="338" w:type="pct"/>
            <w:vAlign w:val="center"/>
          </w:tcPr>
          <w:p w14:paraId="1008B3D7">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6</w:t>
            </w:r>
          </w:p>
        </w:tc>
        <w:tc>
          <w:tcPr>
            <w:tcW w:w="389" w:type="pct"/>
            <w:vAlign w:val="center"/>
          </w:tcPr>
          <w:p w14:paraId="79D1231C">
            <w:pPr>
              <w:snapToGrid w:val="0"/>
              <w:spacing w:before="68" w:line="288" w:lineRule="auto"/>
              <w:jc w:val="center"/>
              <w:rPr>
                <w:rFonts w:ascii="宋体" w:hAnsi="宋体" w:cs="宋体"/>
                <w:color w:val="000000"/>
                <w:spacing w:val="-6"/>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7E810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76E6E536">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2.8</w:t>
            </w:r>
          </w:p>
        </w:tc>
        <w:tc>
          <w:tcPr>
            <w:tcW w:w="561" w:type="pct"/>
            <w:vAlign w:val="center"/>
          </w:tcPr>
          <w:p w14:paraId="354EF630">
            <w:pPr>
              <w:snapToGrid w:val="0"/>
              <w:spacing w:before="68" w:line="288" w:lineRule="auto"/>
              <w:jc w:val="center"/>
              <w:rPr>
                <w:highlight w:val="none"/>
              </w:rPr>
            </w:pPr>
            <w:r>
              <w:rPr>
                <w:rFonts w:hint="eastAsia" w:ascii="宋体" w:hAnsi="宋体" w:cs="宋体"/>
                <w:color w:val="000000"/>
                <w:highlight w:val="none"/>
              </w:rPr>
              <w:t>备品备件替换并恢复业务时间承诺</w:t>
            </w:r>
          </w:p>
          <w:p w14:paraId="4A8AC7D2">
            <w:pPr>
              <w:snapToGrid w:val="0"/>
              <w:spacing w:before="68" w:line="288" w:lineRule="auto"/>
              <w:jc w:val="center"/>
              <w:rPr>
                <w:highlight w:val="none"/>
              </w:rPr>
            </w:pPr>
            <w:r>
              <w:rPr>
                <w:rFonts w:hint="eastAsia"/>
                <w:highlight w:val="none"/>
              </w:rPr>
              <w:t>（针对本项目分项一系统维护部分）</w:t>
            </w:r>
          </w:p>
        </w:tc>
        <w:tc>
          <w:tcPr>
            <w:tcW w:w="3414" w:type="pct"/>
            <w:vAlign w:val="center"/>
          </w:tcPr>
          <w:p w14:paraId="6EDC9211">
            <w:pPr>
              <w:snapToGrid w:val="0"/>
              <w:spacing w:line="288" w:lineRule="auto"/>
              <w:jc w:val="left"/>
              <w:rPr>
                <w:highlight w:val="none"/>
              </w:rPr>
            </w:pPr>
            <w:r>
              <w:rPr>
                <w:rFonts w:hint="eastAsia"/>
                <w:highlight w:val="none"/>
              </w:rPr>
              <w:t>评委对投标人提供备品备件响应时效进行评分，当维护的设备短时间无法修复，需要用备品备件替换的：</w:t>
            </w:r>
            <w:r>
              <w:rPr>
                <w:rFonts w:hint="eastAsia"/>
                <w:highlight w:val="none"/>
              </w:rPr>
              <w:br w:type="textWrapping"/>
            </w:r>
            <w:r>
              <w:rPr>
                <w:rFonts w:hint="eastAsia"/>
                <w:highlight w:val="none"/>
              </w:rPr>
              <w:t>（1）</w:t>
            </w:r>
            <w:r>
              <w:rPr>
                <w:rFonts w:hint="eastAsia" w:ascii="宋体" w:hAnsi="宋体" w:cs="宋体"/>
                <w:color w:val="000000"/>
                <w:highlight w:val="none"/>
              </w:rPr>
              <w:t>备品备件到达现场后，</w:t>
            </w:r>
            <w:r>
              <w:rPr>
                <w:rFonts w:hint="eastAsia"/>
                <w:highlight w:val="none"/>
              </w:rPr>
              <w:t>在2小时内（含）能够完成替换并恢复业务功能的，得6分；</w:t>
            </w:r>
            <w:r>
              <w:rPr>
                <w:rFonts w:hint="eastAsia"/>
                <w:highlight w:val="none"/>
              </w:rPr>
              <w:br w:type="textWrapping"/>
            </w:r>
            <w:r>
              <w:rPr>
                <w:rFonts w:hint="eastAsia"/>
                <w:highlight w:val="none"/>
              </w:rPr>
              <w:t>（2）</w:t>
            </w:r>
            <w:r>
              <w:rPr>
                <w:rFonts w:hint="eastAsia" w:ascii="宋体" w:hAnsi="宋体" w:cs="宋体"/>
                <w:color w:val="000000"/>
                <w:highlight w:val="none"/>
              </w:rPr>
              <w:t>备品备件到达现场后，</w:t>
            </w:r>
            <w:r>
              <w:rPr>
                <w:rFonts w:hint="eastAsia"/>
                <w:highlight w:val="none"/>
              </w:rPr>
              <w:t>在3小时内（含）能够完成替换并恢复业务功能的，得4分；</w:t>
            </w:r>
          </w:p>
          <w:p w14:paraId="2F6EAF6E">
            <w:pPr>
              <w:snapToGrid w:val="0"/>
              <w:spacing w:line="288" w:lineRule="auto"/>
              <w:jc w:val="left"/>
              <w:rPr>
                <w:highlight w:val="none"/>
              </w:rPr>
            </w:pPr>
            <w:r>
              <w:rPr>
                <w:rFonts w:hint="eastAsia"/>
                <w:highlight w:val="none"/>
              </w:rPr>
              <w:t>（3）</w:t>
            </w:r>
            <w:r>
              <w:rPr>
                <w:rFonts w:hint="eastAsia" w:ascii="宋体" w:hAnsi="宋体" w:cs="宋体"/>
                <w:color w:val="000000"/>
                <w:highlight w:val="none"/>
              </w:rPr>
              <w:t>备品备件到达现场后，</w:t>
            </w:r>
            <w:r>
              <w:rPr>
                <w:rFonts w:hint="eastAsia"/>
                <w:highlight w:val="none"/>
              </w:rPr>
              <w:t>在4小时内（含）能够完成替换并恢复业务功能的，得2分；</w:t>
            </w:r>
            <w:r>
              <w:rPr>
                <w:rFonts w:hint="eastAsia"/>
                <w:highlight w:val="none"/>
              </w:rPr>
              <w:br w:type="textWrapping"/>
            </w:r>
            <w:r>
              <w:rPr>
                <w:rFonts w:hint="eastAsia"/>
                <w:highlight w:val="none"/>
              </w:rPr>
              <w:t>（4）未提供承诺或所需时间超过4小时的，不得分。</w:t>
            </w:r>
            <w:r>
              <w:rPr>
                <w:rFonts w:hint="eastAsia"/>
                <w:highlight w:val="none"/>
              </w:rPr>
              <w:br w:type="textWrapping"/>
            </w:r>
            <w:r>
              <w:rPr>
                <w:rFonts w:hint="eastAsia"/>
                <w:highlight w:val="none"/>
              </w:rPr>
              <w:t>（提供服务承诺书，格式自拟）</w:t>
            </w:r>
          </w:p>
        </w:tc>
        <w:tc>
          <w:tcPr>
            <w:tcW w:w="338" w:type="pct"/>
            <w:vAlign w:val="center"/>
          </w:tcPr>
          <w:p w14:paraId="76CCD8AD">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6</w:t>
            </w:r>
          </w:p>
        </w:tc>
        <w:tc>
          <w:tcPr>
            <w:tcW w:w="389" w:type="pct"/>
            <w:vAlign w:val="center"/>
          </w:tcPr>
          <w:p w14:paraId="6F8BE023">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客观分</w:t>
            </w:r>
          </w:p>
        </w:tc>
      </w:tr>
      <w:tr w14:paraId="5FA3A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4378800B">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2.9</w:t>
            </w:r>
          </w:p>
        </w:tc>
        <w:tc>
          <w:tcPr>
            <w:tcW w:w="561" w:type="pct"/>
            <w:vAlign w:val="center"/>
          </w:tcPr>
          <w:p w14:paraId="2A382F37">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维修服务响应时间承诺（针对本项目分项二电台维护部分）</w:t>
            </w:r>
          </w:p>
        </w:tc>
        <w:tc>
          <w:tcPr>
            <w:tcW w:w="3414" w:type="pct"/>
            <w:vAlign w:val="center"/>
          </w:tcPr>
          <w:p w14:paraId="71B26FF1">
            <w:pPr>
              <w:snapToGrid w:val="0"/>
              <w:spacing w:line="288" w:lineRule="auto"/>
              <w:jc w:val="left"/>
              <w:rPr>
                <w:highlight w:val="none"/>
              </w:rPr>
            </w:pPr>
            <w:r>
              <w:rPr>
                <w:rFonts w:hint="eastAsia"/>
                <w:highlight w:val="none"/>
              </w:rPr>
              <w:t>投标人承诺，自接电台报修起抵达现场并开始处理故障的时限：</w:t>
            </w:r>
          </w:p>
          <w:p w14:paraId="194896ED">
            <w:pPr>
              <w:snapToGrid w:val="0"/>
              <w:spacing w:line="288" w:lineRule="auto"/>
              <w:jc w:val="left"/>
              <w:rPr>
                <w:highlight w:val="none"/>
              </w:rPr>
            </w:pPr>
            <w:r>
              <w:rPr>
                <w:rFonts w:hint="eastAsia"/>
                <w:highlight w:val="none"/>
              </w:rPr>
              <w:t>（1）在6 小时（含）内能够抵达现场开始处理故障的，得 3 分；</w:t>
            </w:r>
            <w:r>
              <w:rPr>
                <w:rFonts w:hint="eastAsia"/>
                <w:highlight w:val="none"/>
              </w:rPr>
              <w:br w:type="textWrapping"/>
            </w:r>
            <w:r>
              <w:rPr>
                <w:rFonts w:hint="eastAsia"/>
                <w:highlight w:val="none"/>
              </w:rPr>
              <w:t>（2）在7 小时（含）内能够抵达现场开始处理故障的，得 2 分；</w:t>
            </w:r>
            <w:r>
              <w:rPr>
                <w:rFonts w:hint="eastAsia"/>
                <w:highlight w:val="none"/>
              </w:rPr>
              <w:br w:type="textWrapping"/>
            </w:r>
            <w:r>
              <w:rPr>
                <w:rFonts w:hint="eastAsia"/>
                <w:highlight w:val="none"/>
              </w:rPr>
              <w:t>（3）在8 小时（含）内能够抵达现场开始处理故障的，得 1 分；</w:t>
            </w:r>
            <w:r>
              <w:rPr>
                <w:rFonts w:hint="eastAsia"/>
                <w:highlight w:val="none"/>
              </w:rPr>
              <w:br w:type="textWrapping"/>
            </w:r>
            <w:r>
              <w:rPr>
                <w:rFonts w:hint="eastAsia"/>
                <w:highlight w:val="none"/>
              </w:rPr>
              <w:t>（4）承诺时限超过8小时或者未承诺的，不得分。</w:t>
            </w:r>
          </w:p>
          <w:p w14:paraId="6A5C72D1">
            <w:pPr>
              <w:snapToGrid w:val="0"/>
              <w:spacing w:line="288" w:lineRule="auto"/>
              <w:jc w:val="left"/>
              <w:rPr>
                <w:highlight w:val="none"/>
              </w:rPr>
            </w:pPr>
            <w:r>
              <w:rPr>
                <w:rFonts w:hint="eastAsia"/>
                <w:highlight w:val="none"/>
              </w:rPr>
              <w:t>（提供服务承诺书，格式自拟）</w:t>
            </w:r>
          </w:p>
        </w:tc>
        <w:tc>
          <w:tcPr>
            <w:tcW w:w="338" w:type="pct"/>
            <w:vAlign w:val="center"/>
          </w:tcPr>
          <w:p w14:paraId="793880DF">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3</w:t>
            </w:r>
          </w:p>
        </w:tc>
        <w:tc>
          <w:tcPr>
            <w:tcW w:w="389" w:type="pct"/>
            <w:vAlign w:val="center"/>
          </w:tcPr>
          <w:p w14:paraId="07D287A8">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客观分</w:t>
            </w:r>
          </w:p>
        </w:tc>
      </w:tr>
      <w:tr w14:paraId="51B1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13F28BE8">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2.10</w:t>
            </w:r>
          </w:p>
        </w:tc>
        <w:tc>
          <w:tcPr>
            <w:tcW w:w="561" w:type="pct"/>
            <w:vAlign w:val="center"/>
          </w:tcPr>
          <w:p w14:paraId="24F7305C">
            <w:pPr>
              <w:snapToGrid w:val="0"/>
              <w:spacing w:before="68" w:line="288" w:lineRule="auto"/>
              <w:jc w:val="center"/>
              <w:rPr>
                <w:rFonts w:ascii="宋体" w:hAnsi="宋体" w:cs="宋体"/>
                <w:color w:val="000000"/>
                <w:highlight w:val="none"/>
              </w:rPr>
            </w:pPr>
            <w:r>
              <w:rPr>
                <w:rFonts w:hint="eastAsia" w:ascii="宋体" w:hAnsi="宋体" w:cs="宋体"/>
                <w:color w:val="000000"/>
                <w:highlight w:val="none"/>
              </w:rPr>
              <w:t>本地化服务</w:t>
            </w:r>
          </w:p>
        </w:tc>
        <w:tc>
          <w:tcPr>
            <w:tcW w:w="3414" w:type="pct"/>
            <w:vAlign w:val="center"/>
          </w:tcPr>
          <w:p w14:paraId="690EB0E4">
            <w:pPr>
              <w:snapToGrid w:val="0"/>
              <w:spacing w:line="288" w:lineRule="auto"/>
              <w:jc w:val="left"/>
              <w:rPr>
                <w:rFonts w:ascii="宋体" w:hAnsi="宋体" w:cs="宋体"/>
                <w:color w:val="000000"/>
                <w:highlight w:val="none"/>
              </w:rPr>
            </w:pPr>
            <w:r>
              <w:rPr>
                <w:rFonts w:hint="eastAsia" w:ascii="宋体" w:hAnsi="宋体" w:cs="宋体"/>
                <w:color w:val="000000"/>
                <w:highlight w:val="none"/>
              </w:rPr>
              <w:t>投标人具有本地化服务能力的得 3 分，未提供不得分。（提供承诺书，格式自拟）。</w:t>
            </w:r>
          </w:p>
        </w:tc>
        <w:tc>
          <w:tcPr>
            <w:tcW w:w="338" w:type="pct"/>
            <w:vAlign w:val="center"/>
          </w:tcPr>
          <w:p w14:paraId="0F1C174D">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3</w:t>
            </w:r>
          </w:p>
        </w:tc>
        <w:tc>
          <w:tcPr>
            <w:tcW w:w="389" w:type="pct"/>
            <w:vAlign w:val="center"/>
          </w:tcPr>
          <w:p w14:paraId="51FB4A8B">
            <w:pPr>
              <w:snapToGrid w:val="0"/>
              <w:spacing w:before="68" w:line="288" w:lineRule="auto"/>
              <w:jc w:val="center"/>
              <w:rPr>
                <w:rFonts w:ascii="宋体" w:hAnsi="宋体" w:cs="宋体"/>
                <w:color w:val="000000"/>
                <w:spacing w:val="-4"/>
                <w:highlight w:val="none"/>
              </w:rPr>
            </w:pPr>
            <w:r>
              <w:rPr>
                <w:rFonts w:hint="eastAsia" w:ascii="宋体" w:hAnsi="宋体" w:cs="宋体"/>
                <w:color w:val="000000"/>
                <w:spacing w:val="-4"/>
                <w:highlight w:val="none"/>
              </w:rPr>
              <w:t>客观分</w:t>
            </w:r>
          </w:p>
        </w:tc>
      </w:tr>
      <w:tr w14:paraId="7E5F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5000" w:type="pct"/>
            <w:gridSpan w:val="5"/>
            <w:vAlign w:val="center"/>
          </w:tcPr>
          <w:p w14:paraId="33D3FBB1">
            <w:pPr>
              <w:snapToGrid w:val="0"/>
              <w:spacing w:line="288" w:lineRule="auto"/>
              <w:jc w:val="left"/>
              <w:rPr>
                <w:rFonts w:ascii="宋体" w:hAnsi="宋体" w:cs="宋体"/>
                <w:color w:val="000000"/>
                <w:highlight w:val="none"/>
              </w:rPr>
            </w:pPr>
            <w:r>
              <w:rPr>
                <w:rFonts w:hint="eastAsia" w:ascii="宋体" w:hAnsi="宋体" w:cs="宋体"/>
                <w:b/>
                <w:bCs/>
                <w:color w:val="000000"/>
                <w:spacing w:val="-3"/>
                <w:highlight w:val="none"/>
              </w:rPr>
              <w:t>3业绩</w:t>
            </w:r>
          </w:p>
        </w:tc>
      </w:tr>
      <w:tr w14:paraId="5FA9F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5C24EFCF">
            <w:pPr>
              <w:snapToGrid w:val="0"/>
              <w:spacing w:before="68" w:line="288" w:lineRule="auto"/>
              <w:jc w:val="center"/>
              <w:rPr>
                <w:rFonts w:ascii="宋体" w:hAnsi="宋体" w:cs="宋体"/>
                <w:color w:val="000000"/>
                <w:spacing w:val="-2"/>
                <w:highlight w:val="none"/>
              </w:rPr>
            </w:pPr>
            <w:r>
              <w:rPr>
                <w:rFonts w:ascii="宋体" w:hAnsi="宋体" w:cs="宋体"/>
                <w:color w:val="000000"/>
                <w:spacing w:val="-2"/>
                <w:highlight w:val="none"/>
              </w:rPr>
              <w:t>3.1</w:t>
            </w:r>
          </w:p>
        </w:tc>
        <w:tc>
          <w:tcPr>
            <w:tcW w:w="561" w:type="pct"/>
            <w:vAlign w:val="center"/>
          </w:tcPr>
          <w:p w14:paraId="4EA0A4C5">
            <w:pPr>
              <w:snapToGrid w:val="0"/>
              <w:spacing w:before="69" w:line="288" w:lineRule="auto"/>
              <w:jc w:val="center"/>
              <w:rPr>
                <w:rFonts w:ascii="宋体" w:hAnsi="宋体" w:cs="宋体"/>
                <w:color w:val="000000"/>
                <w:spacing w:val="-2"/>
                <w:highlight w:val="none"/>
              </w:rPr>
            </w:pPr>
            <w:r>
              <w:rPr>
                <w:rFonts w:hint="eastAsia" w:ascii="宋体" w:hAnsi="宋体" w:cs="宋体"/>
                <w:color w:val="000000"/>
                <w:spacing w:val="-1"/>
                <w:highlight w:val="none"/>
              </w:rPr>
              <w:t>投标人</w:t>
            </w:r>
            <w:r>
              <w:rPr>
                <w:rFonts w:ascii="宋体" w:hAnsi="宋体" w:cs="宋体"/>
                <w:color w:val="000000"/>
                <w:spacing w:val="-1"/>
                <w:highlight w:val="none"/>
              </w:rPr>
              <w:t>业绩</w:t>
            </w:r>
          </w:p>
        </w:tc>
        <w:tc>
          <w:tcPr>
            <w:tcW w:w="3414" w:type="pct"/>
            <w:vAlign w:val="center"/>
          </w:tcPr>
          <w:p w14:paraId="71509CDE">
            <w:pPr>
              <w:snapToGrid w:val="0"/>
              <w:spacing w:line="288" w:lineRule="auto"/>
              <w:jc w:val="left"/>
              <w:rPr>
                <w:rFonts w:ascii="宋体" w:hAnsi="宋体" w:cs="宋体"/>
                <w:color w:val="000000"/>
                <w:highlight w:val="none"/>
              </w:rPr>
            </w:pPr>
            <w:r>
              <w:rPr>
                <w:rFonts w:hint="eastAsia" w:ascii="宋体" w:hAnsi="宋体" w:cs="宋体"/>
                <w:color w:val="000000"/>
                <w:highlight w:val="none"/>
              </w:rPr>
              <w:t>投标人提供2022年1月1日（含）以来完成的信息化类建设或维保项目经验案例评分，每提供一个得3分，最多得9分。(提供合同，时间以合同签订时间为准，合同应能反映信息化类建设或维保相关内容。)</w:t>
            </w:r>
          </w:p>
        </w:tc>
        <w:tc>
          <w:tcPr>
            <w:tcW w:w="338" w:type="pct"/>
            <w:vAlign w:val="center"/>
          </w:tcPr>
          <w:p w14:paraId="712CCDDE">
            <w:pPr>
              <w:snapToGrid w:val="0"/>
              <w:spacing w:line="288" w:lineRule="auto"/>
              <w:jc w:val="center"/>
              <w:rPr>
                <w:rFonts w:ascii="宋体" w:hAnsi="宋体" w:cs="宋体"/>
                <w:color w:val="000000"/>
                <w:highlight w:val="none"/>
              </w:rPr>
            </w:pPr>
            <w:r>
              <w:rPr>
                <w:rFonts w:hint="eastAsia" w:ascii="宋体" w:hAnsi="宋体" w:cs="宋体"/>
                <w:color w:val="000000"/>
                <w:highlight w:val="none"/>
              </w:rPr>
              <w:t>9</w:t>
            </w:r>
          </w:p>
        </w:tc>
        <w:tc>
          <w:tcPr>
            <w:tcW w:w="389" w:type="pct"/>
            <w:vAlign w:val="center"/>
          </w:tcPr>
          <w:p w14:paraId="243234F2">
            <w:pPr>
              <w:snapToGrid w:val="0"/>
              <w:spacing w:before="68" w:line="288" w:lineRule="auto"/>
              <w:jc w:val="center"/>
              <w:rPr>
                <w:rFonts w:ascii="宋体" w:hAnsi="宋体" w:cs="宋体"/>
                <w:color w:val="000000"/>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3D3A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5000" w:type="pct"/>
            <w:gridSpan w:val="5"/>
            <w:vAlign w:val="center"/>
          </w:tcPr>
          <w:p w14:paraId="5E5F5EF7">
            <w:pPr>
              <w:snapToGrid w:val="0"/>
              <w:spacing w:before="123" w:line="288" w:lineRule="auto"/>
              <w:jc w:val="left"/>
              <w:rPr>
                <w:rFonts w:ascii="宋体" w:hAnsi="宋体" w:cs="宋体"/>
                <w:color w:val="000000"/>
                <w:highlight w:val="none"/>
              </w:rPr>
            </w:pPr>
            <w:r>
              <w:rPr>
                <w:rFonts w:hint="eastAsia" w:ascii="宋体" w:hAnsi="宋体" w:cs="宋体"/>
                <w:b/>
                <w:bCs/>
                <w:color w:val="000000"/>
                <w:spacing w:val="-3"/>
                <w:highlight w:val="none"/>
              </w:rPr>
              <w:t>4履约能力</w:t>
            </w:r>
          </w:p>
        </w:tc>
      </w:tr>
      <w:tr w14:paraId="4C810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42867456">
            <w:pPr>
              <w:snapToGrid w:val="0"/>
              <w:spacing w:before="68" w:line="288" w:lineRule="auto"/>
              <w:jc w:val="center"/>
              <w:rPr>
                <w:rFonts w:ascii="宋体" w:hAnsi="宋体" w:cs="宋体"/>
                <w:color w:val="000000"/>
                <w:spacing w:val="-2"/>
                <w:highlight w:val="none"/>
              </w:rPr>
            </w:pPr>
            <w:r>
              <w:rPr>
                <w:rFonts w:hint="eastAsia" w:ascii="宋体" w:hAnsi="宋体" w:cs="宋体"/>
                <w:color w:val="000000"/>
                <w:spacing w:val="-2"/>
                <w:highlight w:val="none"/>
              </w:rPr>
              <w:t>4</w:t>
            </w:r>
            <w:r>
              <w:rPr>
                <w:rFonts w:ascii="宋体" w:hAnsi="宋体" w:cs="宋体"/>
                <w:color w:val="000000"/>
                <w:spacing w:val="-2"/>
                <w:highlight w:val="none"/>
              </w:rPr>
              <w:t>.</w:t>
            </w:r>
            <w:r>
              <w:rPr>
                <w:rFonts w:hint="eastAsia" w:ascii="宋体" w:hAnsi="宋体" w:cs="宋体"/>
                <w:color w:val="000000"/>
                <w:spacing w:val="-2"/>
                <w:highlight w:val="none"/>
              </w:rPr>
              <w:t>1</w:t>
            </w:r>
          </w:p>
        </w:tc>
        <w:tc>
          <w:tcPr>
            <w:tcW w:w="561" w:type="pct"/>
            <w:vAlign w:val="center"/>
          </w:tcPr>
          <w:p w14:paraId="06A69237">
            <w:pPr>
              <w:snapToGrid w:val="0"/>
              <w:spacing w:line="288" w:lineRule="auto"/>
              <w:jc w:val="center"/>
              <w:rPr>
                <w:rFonts w:ascii="宋体" w:hAnsi="宋体" w:cs="宋体"/>
                <w:color w:val="000000"/>
                <w:highlight w:val="none"/>
              </w:rPr>
            </w:pPr>
            <w:r>
              <w:rPr>
                <w:rFonts w:hint="eastAsia" w:ascii="宋体" w:hAnsi="宋体" w:cs="宋体"/>
                <w:color w:val="000000"/>
                <w:highlight w:val="none"/>
              </w:rPr>
              <w:t>技术支撑能力</w:t>
            </w:r>
          </w:p>
        </w:tc>
        <w:tc>
          <w:tcPr>
            <w:tcW w:w="3414" w:type="pct"/>
            <w:vAlign w:val="center"/>
          </w:tcPr>
          <w:p w14:paraId="5B3DA93B">
            <w:pPr>
              <w:snapToGrid w:val="0"/>
              <w:spacing w:line="288" w:lineRule="auto"/>
              <w:jc w:val="left"/>
              <w:rPr>
                <w:rFonts w:ascii="宋体" w:hAnsi="宋体" w:cs="宋体"/>
                <w:color w:val="000000"/>
                <w:highlight w:val="none"/>
              </w:rPr>
            </w:pPr>
            <w:r>
              <w:rPr>
                <w:rFonts w:hint="eastAsia" w:ascii="宋体" w:hAnsi="宋体" w:cs="宋体"/>
                <w:color w:val="000000"/>
                <w:highlight w:val="none"/>
              </w:rPr>
              <w:t>投标人承诺能提供本维保项目主要设备制造商针对本项目原厂技术支撑服务且服务费用包含在投标总价中（签订合同时提供主要设备制造商针对本项目的技术支撑服务证明材料），得6分，未承诺的不得分。（提供承诺书，格式自拟）</w:t>
            </w:r>
          </w:p>
        </w:tc>
        <w:tc>
          <w:tcPr>
            <w:tcW w:w="338" w:type="pct"/>
            <w:vAlign w:val="center"/>
          </w:tcPr>
          <w:p w14:paraId="12A7F8C1">
            <w:pPr>
              <w:snapToGrid w:val="0"/>
              <w:spacing w:line="288" w:lineRule="auto"/>
              <w:jc w:val="center"/>
              <w:rPr>
                <w:rFonts w:ascii="宋体" w:hAnsi="宋体" w:cs="宋体"/>
                <w:color w:val="000000"/>
                <w:highlight w:val="none"/>
              </w:rPr>
            </w:pPr>
            <w:r>
              <w:rPr>
                <w:rFonts w:hint="eastAsia" w:ascii="宋体" w:hAnsi="宋体" w:cs="宋体"/>
                <w:color w:val="000000"/>
                <w:highlight w:val="none"/>
              </w:rPr>
              <w:t>6</w:t>
            </w:r>
          </w:p>
        </w:tc>
        <w:tc>
          <w:tcPr>
            <w:tcW w:w="389" w:type="pct"/>
            <w:vAlign w:val="center"/>
          </w:tcPr>
          <w:p w14:paraId="5AFCB74C">
            <w:pPr>
              <w:snapToGrid w:val="0"/>
              <w:spacing w:before="68" w:line="288" w:lineRule="auto"/>
              <w:jc w:val="center"/>
              <w:rPr>
                <w:rFonts w:ascii="宋体" w:hAnsi="宋体" w:cs="宋体"/>
                <w:color w:val="000000"/>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39DA2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7D29FEC7">
            <w:pPr>
              <w:snapToGrid w:val="0"/>
              <w:spacing w:line="288" w:lineRule="auto"/>
              <w:jc w:val="center"/>
              <w:rPr>
                <w:rFonts w:ascii="宋体" w:hAnsi="宋体" w:cs="宋体"/>
                <w:color w:val="000000"/>
                <w:spacing w:val="-3"/>
                <w:highlight w:val="none"/>
              </w:rPr>
            </w:pPr>
            <w:r>
              <w:rPr>
                <w:rFonts w:hint="eastAsia" w:ascii="宋体" w:hAnsi="宋体" w:cs="宋体"/>
                <w:color w:val="000000"/>
                <w:spacing w:val="-3"/>
                <w:highlight w:val="none"/>
              </w:rPr>
              <w:t>4.2</w:t>
            </w:r>
          </w:p>
        </w:tc>
        <w:tc>
          <w:tcPr>
            <w:tcW w:w="561" w:type="pct"/>
            <w:vAlign w:val="center"/>
          </w:tcPr>
          <w:p w14:paraId="4D3AB4D1">
            <w:pPr>
              <w:snapToGrid w:val="0"/>
              <w:spacing w:line="288" w:lineRule="auto"/>
              <w:jc w:val="center"/>
              <w:rPr>
                <w:rFonts w:ascii="宋体" w:hAnsi="宋体" w:cs="宋体"/>
                <w:color w:val="000000"/>
                <w:highlight w:val="none"/>
              </w:rPr>
            </w:pPr>
            <w:r>
              <w:rPr>
                <w:rFonts w:hint="eastAsia" w:ascii="宋体" w:hAnsi="宋体" w:cs="宋体"/>
                <w:color w:val="000000"/>
                <w:highlight w:val="none"/>
              </w:rPr>
              <w:t>项目经理</w:t>
            </w:r>
          </w:p>
        </w:tc>
        <w:tc>
          <w:tcPr>
            <w:tcW w:w="3414" w:type="pct"/>
            <w:vAlign w:val="center"/>
          </w:tcPr>
          <w:p w14:paraId="0BAC3678">
            <w:pPr>
              <w:snapToGrid w:val="0"/>
              <w:spacing w:line="288" w:lineRule="auto"/>
              <w:jc w:val="left"/>
              <w:rPr>
                <w:rFonts w:ascii="宋体" w:hAnsi="宋体" w:cs="宋体"/>
                <w:color w:val="000000"/>
                <w:highlight w:val="none"/>
              </w:rPr>
            </w:pPr>
            <w:r>
              <w:rPr>
                <w:rFonts w:hint="eastAsia" w:ascii="宋体" w:hAnsi="宋体" w:cs="宋体"/>
                <w:color w:val="000000"/>
                <w:highlight w:val="none"/>
              </w:rPr>
              <w:t>投标人拟投入本项目的项目经理具有信息系统项目管理师证书的，得2分，未提供的不得分。（投标文件中提供证书复印件加盖公章，签订合同时提供原件备查）</w:t>
            </w:r>
          </w:p>
        </w:tc>
        <w:tc>
          <w:tcPr>
            <w:tcW w:w="338" w:type="pct"/>
            <w:vAlign w:val="center"/>
          </w:tcPr>
          <w:p w14:paraId="58C34773">
            <w:pPr>
              <w:snapToGrid w:val="0"/>
              <w:spacing w:line="288" w:lineRule="auto"/>
              <w:jc w:val="center"/>
              <w:rPr>
                <w:rFonts w:ascii="宋体" w:hAnsi="宋体" w:cs="宋体"/>
                <w:color w:val="000000"/>
                <w:highlight w:val="none"/>
              </w:rPr>
            </w:pPr>
            <w:r>
              <w:rPr>
                <w:rFonts w:hint="eastAsia" w:ascii="宋体" w:hAnsi="宋体" w:cs="宋体"/>
                <w:color w:val="000000"/>
                <w:highlight w:val="none"/>
              </w:rPr>
              <w:t>2</w:t>
            </w:r>
          </w:p>
        </w:tc>
        <w:tc>
          <w:tcPr>
            <w:tcW w:w="389" w:type="pct"/>
            <w:vAlign w:val="center"/>
          </w:tcPr>
          <w:p w14:paraId="44A70264">
            <w:pPr>
              <w:snapToGrid w:val="0"/>
              <w:spacing w:before="68" w:line="288" w:lineRule="auto"/>
              <w:ind w:right="89"/>
              <w:jc w:val="center"/>
              <w:rPr>
                <w:rFonts w:ascii="宋体" w:hAnsi="宋体" w:cs="宋体"/>
                <w:color w:val="000000"/>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r>
              <w:rPr>
                <w:rFonts w:ascii="宋体" w:hAnsi="宋体" w:cs="宋体"/>
                <w:color w:val="000000"/>
                <w:highlight w:val="none"/>
              </w:rPr>
              <w:t xml:space="preserve"> </w:t>
            </w:r>
          </w:p>
        </w:tc>
      </w:tr>
      <w:tr w14:paraId="32EFA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6E77BA9E">
            <w:pPr>
              <w:snapToGrid w:val="0"/>
              <w:spacing w:line="288" w:lineRule="auto"/>
              <w:jc w:val="center"/>
              <w:rPr>
                <w:rFonts w:ascii="宋体" w:hAnsi="宋体" w:cs="宋体"/>
                <w:color w:val="000000"/>
                <w:spacing w:val="-3"/>
                <w:highlight w:val="none"/>
              </w:rPr>
            </w:pPr>
            <w:r>
              <w:rPr>
                <w:rFonts w:hint="eastAsia" w:ascii="宋体" w:hAnsi="宋体" w:cs="宋体"/>
                <w:color w:val="000000"/>
                <w:spacing w:val="-3"/>
                <w:highlight w:val="none"/>
              </w:rPr>
              <w:t>4.3</w:t>
            </w:r>
          </w:p>
        </w:tc>
        <w:tc>
          <w:tcPr>
            <w:tcW w:w="561" w:type="pct"/>
            <w:vAlign w:val="center"/>
          </w:tcPr>
          <w:p w14:paraId="43D09A82">
            <w:pPr>
              <w:snapToGrid w:val="0"/>
              <w:spacing w:line="288" w:lineRule="auto"/>
              <w:jc w:val="center"/>
              <w:rPr>
                <w:rFonts w:ascii="宋体" w:hAnsi="宋体" w:cs="宋体"/>
                <w:color w:val="000000"/>
                <w:highlight w:val="none"/>
              </w:rPr>
            </w:pPr>
            <w:r>
              <w:rPr>
                <w:rFonts w:hint="eastAsia" w:ascii="宋体" w:hAnsi="宋体" w:cs="宋体"/>
                <w:color w:val="000000"/>
                <w:highlight w:val="none"/>
              </w:rPr>
              <w:t>技术负责人</w:t>
            </w:r>
          </w:p>
        </w:tc>
        <w:tc>
          <w:tcPr>
            <w:tcW w:w="3414" w:type="pct"/>
            <w:vAlign w:val="center"/>
          </w:tcPr>
          <w:p w14:paraId="440E4480">
            <w:pPr>
              <w:snapToGrid w:val="0"/>
              <w:spacing w:line="288" w:lineRule="auto"/>
              <w:jc w:val="left"/>
              <w:rPr>
                <w:rFonts w:ascii="宋体" w:hAnsi="宋体" w:cs="宋体"/>
                <w:color w:val="000000"/>
                <w:highlight w:val="none"/>
              </w:rPr>
            </w:pPr>
            <w:r>
              <w:rPr>
                <w:rFonts w:hint="eastAsia" w:ascii="宋体" w:hAnsi="宋体" w:cs="宋体"/>
                <w:color w:val="000000"/>
                <w:highlight w:val="none"/>
              </w:rPr>
              <w:t>投标人拟投入本项目的技术负责人具有通信类高级工程师（含）以上职称的，得2分，未提供的不得分。（投标文件中提供证书复印件加盖公章，签订合同时提供原件备查）</w:t>
            </w:r>
          </w:p>
        </w:tc>
        <w:tc>
          <w:tcPr>
            <w:tcW w:w="632" w:type="dxa"/>
            <w:vAlign w:val="center"/>
          </w:tcPr>
          <w:p w14:paraId="7524441D">
            <w:pPr>
              <w:snapToGrid w:val="0"/>
              <w:spacing w:line="288" w:lineRule="auto"/>
              <w:jc w:val="center"/>
              <w:rPr>
                <w:rFonts w:ascii="宋体" w:hAnsi="宋体" w:cs="宋体"/>
                <w:color w:val="000000"/>
                <w:highlight w:val="none"/>
              </w:rPr>
            </w:pPr>
            <w:r>
              <w:rPr>
                <w:rFonts w:hint="eastAsia" w:ascii="宋体" w:hAnsi="宋体" w:cs="宋体"/>
                <w:color w:val="000000"/>
                <w:highlight w:val="none"/>
              </w:rPr>
              <w:t>2</w:t>
            </w:r>
          </w:p>
        </w:tc>
        <w:tc>
          <w:tcPr>
            <w:tcW w:w="731" w:type="dxa"/>
            <w:vAlign w:val="center"/>
          </w:tcPr>
          <w:p w14:paraId="3C93BD56">
            <w:pPr>
              <w:snapToGrid w:val="0"/>
              <w:spacing w:before="68" w:line="288" w:lineRule="auto"/>
              <w:ind w:right="89"/>
              <w:jc w:val="center"/>
              <w:rPr>
                <w:rFonts w:ascii="宋体" w:hAnsi="宋体" w:cs="宋体"/>
                <w:color w:val="000000"/>
                <w:spacing w:val="-6"/>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r>
              <w:rPr>
                <w:rFonts w:ascii="宋体" w:hAnsi="宋体" w:cs="宋体"/>
                <w:color w:val="000000"/>
                <w:highlight w:val="none"/>
              </w:rPr>
              <w:t xml:space="preserve"> </w:t>
            </w:r>
          </w:p>
        </w:tc>
      </w:tr>
      <w:tr w14:paraId="7EF2D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32" w:type="dxa"/>
            <w:left w:w="64" w:type="dxa"/>
            <w:bottom w:w="32" w:type="dxa"/>
            <w:right w:w="64" w:type="dxa"/>
          </w:tblCellMar>
        </w:tblPrEx>
        <w:trPr>
          <w:jc w:val="center"/>
        </w:trPr>
        <w:tc>
          <w:tcPr>
            <w:tcW w:w="295" w:type="pct"/>
            <w:vAlign w:val="center"/>
          </w:tcPr>
          <w:p w14:paraId="61C0A44F">
            <w:pPr>
              <w:snapToGrid w:val="0"/>
              <w:spacing w:line="288" w:lineRule="auto"/>
              <w:jc w:val="center"/>
              <w:rPr>
                <w:color w:val="000000"/>
                <w:highlight w:val="none"/>
              </w:rPr>
            </w:pPr>
            <w:r>
              <w:rPr>
                <w:rFonts w:ascii="宋体" w:hAnsi="宋体" w:cs="宋体"/>
                <w:color w:val="000000"/>
                <w:spacing w:val="-3"/>
                <w:highlight w:val="none"/>
              </w:rPr>
              <w:t>合</w:t>
            </w:r>
            <w:r>
              <w:rPr>
                <w:rFonts w:ascii="宋体" w:hAnsi="宋体" w:cs="宋体"/>
                <w:color w:val="000000"/>
                <w:spacing w:val="-2"/>
                <w:highlight w:val="none"/>
              </w:rPr>
              <w:t>计</w:t>
            </w:r>
          </w:p>
        </w:tc>
        <w:tc>
          <w:tcPr>
            <w:tcW w:w="3976" w:type="pct"/>
            <w:gridSpan w:val="2"/>
            <w:vAlign w:val="center"/>
          </w:tcPr>
          <w:p w14:paraId="67BBACB8">
            <w:pPr>
              <w:snapToGrid w:val="0"/>
              <w:spacing w:before="123" w:line="288" w:lineRule="auto"/>
              <w:ind w:left="172"/>
              <w:jc w:val="center"/>
              <w:rPr>
                <w:rFonts w:ascii="宋体" w:hAnsi="宋体" w:cs="宋体"/>
                <w:color w:val="000000"/>
                <w:spacing w:val="-2"/>
                <w:highlight w:val="none"/>
              </w:rPr>
            </w:pPr>
          </w:p>
        </w:tc>
        <w:tc>
          <w:tcPr>
            <w:tcW w:w="727" w:type="pct"/>
            <w:gridSpan w:val="2"/>
            <w:vAlign w:val="center"/>
          </w:tcPr>
          <w:p w14:paraId="02290A75">
            <w:pPr>
              <w:snapToGrid w:val="0"/>
              <w:spacing w:line="288" w:lineRule="auto"/>
              <w:jc w:val="center"/>
              <w:rPr>
                <w:color w:val="000000"/>
                <w:highlight w:val="none"/>
              </w:rPr>
            </w:pPr>
            <w:r>
              <w:rPr>
                <w:rFonts w:ascii="宋体" w:hAnsi="宋体" w:cs="宋体"/>
                <w:color w:val="000000"/>
                <w:spacing w:val="-11"/>
                <w:highlight w:val="none"/>
              </w:rPr>
              <w:t>100分</w:t>
            </w:r>
          </w:p>
        </w:tc>
      </w:tr>
    </w:tbl>
    <w:p w14:paraId="3453EEF4">
      <w:pPr>
        <w:widowControl/>
        <w:jc w:val="left"/>
        <w:rPr>
          <w:rFonts w:ascii="宋体" w:hAnsi="宋体" w:cs="宋体"/>
          <w:kern w:val="0"/>
          <w:szCs w:val="21"/>
          <w:highlight w:val="none"/>
        </w:rPr>
      </w:pPr>
    </w:p>
    <w:p w14:paraId="7ECF1AB5">
      <w:pPr>
        <w:pStyle w:val="27"/>
        <w:rPr>
          <w:rFonts w:hAnsi="宋体" w:cs="宋体"/>
          <w:kern w:val="0"/>
          <w:sz w:val="24"/>
          <w:szCs w:val="24"/>
          <w:highlight w:val="none"/>
        </w:rPr>
      </w:pPr>
      <w:r>
        <w:rPr>
          <w:rFonts w:hAnsi="宋体" w:cs="宋体"/>
          <w:kern w:val="0"/>
          <w:sz w:val="24"/>
          <w:szCs w:val="24"/>
          <w:highlight w:val="none"/>
        </w:rPr>
        <w:t>注：</w:t>
      </w:r>
      <w:r>
        <w:rPr>
          <w:rFonts w:hint="eastAsia" w:hAnsi="宋体" w:cs="宋体"/>
          <w:kern w:val="0"/>
          <w:sz w:val="24"/>
          <w:szCs w:val="24"/>
          <w:highlight w:val="none"/>
        </w:rPr>
        <w:t>全体评标委员会成员对供应商评分的算术平均值即为该供应商最终评标得分，评分和计算结果均保留小数点后2位（采用四舍五入法）。</w:t>
      </w:r>
    </w:p>
    <w:p w14:paraId="65902668">
      <w:pPr>
        <w:rPr>
          <w:rFonts w:ascii="宋体" w:hAnsi="宋体" w:cs="Arial"/>
          <w:b/>
          <w:bCs/>
          <w:kern w:val="44"/>
          <w:sz w:val="32"/>
          <w:szCs w:val="32"/>
          <w:highlight w:val="none"/>
        </w:rPr>
      </w:pPr>
      <w:bookmarkStart w:id="148" w:name="_Toc2098023"/>
      <w:bookmarkStart w:id="149" w:name="_Toc101299312"/>
      <w:bookmarkStart w:id="150" w:name="_Toc493949393"/>
      <w:bookmarkStart w:id="151" w:name="_Toc487802350"/>
      <w:bookmarkStart w:id="152" w:name="_Toc493954193"/>
      <w:bookmarkStart w:id="153" w:name="_Toc278896682"/>
      <w:r>
        <w:rPr>
          <w:rFonts w:ascii="宋体" w:hAnsi="宋体" w:cs="Arial"/>
          <w:b/>
          <w:bCs/>
          <w:kern w:val="44"/>
          <w:sz w:val="32"/>
          <w:szCs w:val="32"/>
          <w:highlight w:val="none"/>
        </w:rPr>
        <w:br w:type="page"/>
      </w:r>
    </w:p>
    <w:p w14:paraId="6559FCEB">
      <w:pPr>
        <w:spacing w:line="460" w:lineRule="exact"/>
        <w:jc w:val="center"/>
        <w:outlineLvl w:val="0"/>
        <w:rPr>
          <w:rFonts w:ascii="宋体" w:hAnsi="宋体" w:cs="Arial"/>
          <w:b/>
          <w:bCs/>
          <w:kern w:val="44"/>
          <w:sz w:val="32"/>
          <w:szCs w:val="32"/>
          <w:highlight w:val="none"/>
        </w:rPr>
      </w:pPr>
      <w:r>
        <w:rPr>
          <w:rFonts w:ascii="宋体" w:hAnsi="宋体" w:cs="Arial"/>
          <w:b/>
          <w:bCs/>
          <w:kern w:val="44"/>
          <w:sz w:val="32"/>
          <w:szCs w:val="32"/>
          <w:highlight w:val="none"/>
        </w:rPr>
        <w:t>第三章 合同条款及格式</w:t>
      </w:r>
      <w:bookmarkEnd w:id="148"/>
      <w:bookmarkEnd w:id="149"/>
      <w:bookmarkEnd w:id="150"/>
      <w:bookmarkEnd w:id="151"/>
      <w:bookmarkEnd w:id="152"/>
    </w:p>
    <w:p w14:paraId="673D8ED4">
      <w:pPr>
        <w:spacing w:before="145" w:after="145"/>
        <w:jc w:val="center"/>
        <w:rPr>
          <w:rFonts w:ascii="宋体" w:hAnsi="宋体"/>
          <w:bCs/>
          <w:color w:val="000000"/>
          <w:sz w:val="24"/>
          <w:szCs w:val="21"/>
          <w:highlight w:val="none"/>
        </w:rPr>
      </w:pPr>
      <w:bookmarkStart w:id="154" w:name="_Toc20823315"/>
      <w:bookmarkStart w:id="155" w:name="_Toc16938559"/>
      <w:bookmarkStart w:id="156" w:name="_Toc513029243"/>
      <w:bookmarkStart w:id="157" w:name="_Toc493949394"/>
      <w:bookmarkStart w:id="158" w:name="_Toc493954194"/>
      <w:bookmarkStart w:id="159" w:name="_Toc101299313"/>
      <w:r>
        <w:rPr>
          <w:rFonts w:hint="eastAsia" w:ascii="宋体" w:hAnsi="宋体"/>
          <w:bCs/>
          <w:color w:val="000000"/>
          <w:sz w:val="24"/>
          <w:szCs w:val="21"/>
          <w:highlight w:val="none"/>
        </w:rPr>
        <w:t>以下为本项目的合同条款，合同双方不得对招标、投标文件内容作实质性修改。</w:t>
      </w:r>
    </w:p>
    <w:p w14:paraId="148DAEBC">
      <w:pPr>
        <w:pStyle w:val="2"/>
        <w:widowControl w:val="0"/>
        <w:ind w:left="0"/>
        <w:rPr>
          <w:highlight w:val="none"/>
          <w:lang w:eastAsia="zh-CN"/>
        </w:rPr>
      </w:pPr>
    </w:p>
    <w:p w14:paraId="6E4BCAD4">
      <w:pPr>
        <w:spacing w:before="145" w:after="145"/>
        <w:jc w:val="center"/>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南京市政府采购合同（服务）</w:t>
      </w:r>
    </w:p>
    <w:bookmarkEnd w:id="154"/>
    <w:bookmarkEnd w:id="155"/>
    <w:bookmarkEnd w:id="156"/>
    <w:p w14:paraId="21DAB8E9">
      <w:pPr>
        <w:spacing w:before="145" w:after="145"/>
        <w:jc w:val="left"/>
        <w:outlineLvl w:val="0"/>
        <w:rPr>
          <w:rFonts w:ascii="宋体" w:hAnsi="宋体" w:cs="Courier New"/>
          <w:color w:val="000000"/>
          <w:sz w:val="24"/>
          <w:highlight w:val="none"/>
        </w:rPr>
      </w:pPr>
      <w:r>
        <w:rPr>
          <w:rFonts w:ascii="宋体" w:hAnsi="宋体" w:cs="Courier New"/>
          <w:color w:val="000000"/>
          <w:sz w:val="24"/>
          <w:highlight w:val="none"/>
        </w:rPr>
        <w:t>合同编号：</w:t>
      </w:r>
    </w:p>
    <w:p w14:paraId="7E3BCC30">
      <w:pPr>
        <w:spacing w:before="145" w:after="145"/>
        <w:outlineLvl w:val="0"/>
        <w:rPr>
          <w:rFonts w:ascii="宋体" w:hAnsi="宋体" w:cs="Courier New"/>
          <w:color w:val="000000"/>
          <w:sz w:val="24"/>
          <w:highlight w:val="none"/>
        </w:rPr>
      </w:pPr>
      <w:r>
        <w:rPr>
          <w:rFonts w:ascii="宋体" w:hAnsi="宋体" w:cs="Courier New"/>
          <w:color w:val="000000"/>
          <w:sz w:val="24"/>
          <w:highlight w:val="none"/>
        </w:rPr>
        <w:t>项目名称：                                       项目编号：</w:t>
      </w:r>
    </w:p>
    <w:p w14:paraId="1E6DB12A">
      <w:pPr>
        <w:spacing w:before="145" w:after="145"/>
        <w:jc w:val="left"/>
        <w:outlineLvl w:val="0"/>
        <w:rPr>
          <w:rFonts w:ascii="宋体" w:hAnsi="宋体" w:cs="Courier New"/>
          <w:color w:val="000000"/>
          <w:sz w:val="24"/>
          <w:highlight w:val="none"/>
        </w:rPr>
      </w:pPr>
      <w:r>
        <w:rPr>
          <w:rFonts w:ascii="宋体" w:hAnsi="宋体" w:cs="Courier New"/>
          <w:color w:val="000000"/>
          <w:sz w:val="24"/>
          <w:highlight w:val="none"/>
        </w:rPr>
        <w:t>甲方：（买方）</w:t>
      </w:r>
    </w:p>
    <w:p w14:paraId="52DEDA9A">
      <w:pPr>
        <w:spacing w:before="145" w:after="145"/>
        <w:jc w:val="left"/>
        <w:outlineLvl w:val="0"/>
        <w:rPr>
          <w:rFonts w:ascii="宋体" w:hAnsi="宋体" w:cs="Courier New"/>
          <w:color w:val="000000"/>
          <w:sz w:val="24"/>
          <w:highlight w:val="none"/>
        </w:rPr>
      </w:pPr>
      <w:r>
        <w:rPr>
          <w:rFonts w:ascii="宋体" w:hAnsi="宋体" w:cs="Courier New"/>
          <w:color w:val="000000"/>
          <w:sz w:val="24"/>
          <w:highlight w:val="none"/>
        </w:rPr>
        <w:t>乙方：（卖方）</w:t>
      </w:r>
    </w:p>
    <w:p w14:paraId="134898FF">
      <w:pPr>
        <w:rPr>
          <w:rFonts w:ascii="宋体" w:hAnsi="宋体" w:cs="Courier New"/>
          <w:b/>
          <w:color w:val="000000"/>
          <w:sz w:val="24"/>
          <w:highlight w:val="none"/>
        </w:rPr>
      </w:pPr>
      <w:r>
        <w:rPr>
          <w:rFonts w:ascii="宋体" w:hAnsi="宋体" w:cs="Courier New"/>
          <w:b/>
          <w:color w:val="000000"/>
          <w:sz w:val="24"/>
          <w:highlight w:val="none"/>
        </w:rPr>
        <w:t xml:space="preserve">   </w:t>
      </w:r>
      <w:r>
        <w:rPr>
          <w:rFonts w:hint="eastAsia" w:ascii="宋体" w:hAnsi="宋体" w:cs="Courier New"/>
          <w:b/>
          <w:color w:val="000000"/>
          <w:sz w:val="24"/>
          <w:highlight w:val="none"/>
        </w:rPr>
        <w:t xml:space="preserve"> </w:t>
      </w:r>
      <w:r>
        <w:rPr>
          <w:rFonts w:ascii="宋体" w:hAnsi="宋体" w:cs="Courier New"/>
          <w:color w:val="000000"/>
          <w:sz w:val="24"/>
          <w:highlight w:val="none"/>
        </w:rPr>
        <w:t>甲、乙双方根据</w:t>
      </w:r>
      <w:r>
        <w:rPr>
          <w:rFonts w:hint="eastAsia" w:ascii="宋体" w:hAnsi="宋体" w:cs="Courier New"/>
          <w:color w:val="000000"/>
          <w:sz w:val="24"/>
          <w:highlight w:val="none"/>
        </w:rPr>
        <w:t>组织的</w:t>
      </w:r>
      <w:r>
        <w:rPr>
          <w:rFonts w:hint="eastAsia" w:hAnsi="宋体" w:cs="Courier New"/>
          <w:color w:val="000000"/>
          <w:sz w:val="24"/>
          <w:highlight w:val="none"/>
        </w:rPr>
        <w:t>____________________</w:t>
      </w:r>
      <w:r>
        <w:rPr>
          <w:rFonts w:ascii="宋体" w:hAnsi="宋体" w:cs="Courier New"/>
          <w:color w:val="000000"/>
          <w:sz w:val="24"/>
          <w:highlight w:val="none"/>
        </w:rPr>
        <w:t>项目公开招标结果，签署本合同。</w:t>
      </w:r>
    </w:p>
    <w:p w14:paraId="205ED4C7">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一、合同内容</w:t>
      </w:r>
    </w:p>
    <w:p w14:paraId="7A2B6D80">
      <w:pPr>
        <w:rPr>
          <w:rFonts w:ascii="宋体" w:hAnsi="宋体" w:cs="Courier New"/>
          <w:color w:val="000000"/>
          <w:sz w:val="24"/>
          <w:highlight w:val="none"/>
        </w:rPr>
      </w:pPr>
      <w:r>
        <w:rPr>
          <w:rFonts w:ascii="宋体" w:hAnsi="宋体" w:cs="Courier New"/>
          <w:color w:val="000000"/>
          <w:sz w:val="24"/>
          <w:highlight w:val="none"/>
        </w:rPr>
        <w:t xml:space="preserve">1.1 </w:t>
      </w:r>
      <w:r>
        <w:rPr>
          <w:rFonts w:hint="eastAsia" w:ascii="宋体" w:hAnsi="宋体" w:cs="Courier New"/>
          <w:color w:val="000000"/>
          <w:sz w:val="24"/>
          <w:highlight w:val="none"/>
        </w:rPr>
        <w:t>标的</w:t>
      </w:r>
      <w:r>
        <w:rPr>
          <w:rFonts w:ascii="宋体" w:hAnsi="宋体" w:cs="Courier New"/>
          <w:color w:val="000000"/>
          <w:sz w:val="24"/>
          <w:highlight w:val="none"/>
        </w:rPr>
        <w:t>名称：</w:t>
      </w:r>
    </w:p>
    <w:p w14:paraId="02BE77C2">
      <w:pPr>
        <w:rPr>
          <w:rFonts w:ascii="宋体" w:hAnsi="宋体" w:cs="Courier New"/>
          <w:color w:val="000000"/>
          <w:sz w:val="24"/>
          <w:highlight w:val="none"/>
        </w:rPr>
      </w:pPr>
      <w:r>
        <w:rPr>
          <w:rFonts w:ascii="宋体" w:hAnsi="宋体" w:cs="Courier New"/>
          <w:color w:val="000000"/>
          <w:sz w:val="24"/>
          <w:highlight w:val="none"/>
        </w:rPr>
        <w:t>1.2</w:t>
      </w:r>
      <w:r>
        <w:rPr>
          <w:rFonts w:hint="eastAsia" w:ascii="宋体" w:hAnsi="宋体" w:cs="Courier New"/>
          <w:color w:val="000000"/>
          <w:sz w:val="24"/>
          <w:highlight w:val="none"/>
        </w:rPr>
        <w:t xml:space="preserve"> 标的质量：按招标文件及投标文件执行。</w:t>
      </w:r>
    </w:p>
    <w:p w14:paraId="7C7ACEE3">
      <w:pPr>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.3 标的数量（规模）：</w:t>
      </w:r>
    </w:p>
    <w:p w14:paraId="4F315A34">
      <w:pPr>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.4 履行时间（期限）：</w:t>
      </w:r>
      <w:r>
        <w:rPr>
          <w:rFonts w:hint="eastAsia" w:ascii="宋体" w:hAnsi="宋体"/>
          <w:color w:val="000000"/>
          <w:sz w:val="24"/>
          <w:highlight w:val="none"/>
        </w:rPr>
        <w:t>2025年12月25日至2026年12月24日。</w:t>
      </w:r>
    </w:p>
    <w:p w14:paraId="65B91AC3">
      <w:pPr>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.5 履行地点：采购人指定地点。</w:t>
      </w:r>
    </w:p>
    <w:p w14:paraId="439D0417">
      <w:pPr>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6 履行方式：按招标文件及投标文件执行。</w:t>
      </w:r>
    </w:p>
    <w:p w14:paraId="299D5D75">
      <w:pPr>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.7 包装方式：按招标文件及投标文件执行。</w:t>
      </w:r>
    </w:p>
    <w:p w14:paraId="7F50D19A">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二、合同金额</w:t>
      </w:r>
    </w:p>
    <w:p w14:paraId="2447F42D">
      <w:pPr>
        <w:pStyle w:val="27"/>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本合同金额为（大写）：____________________圆（____________________元）人民币。</w:t>
      </w:r>
      <w:r>
        <w:rPr>
          <w:rFonts w:hint="eastAsia" w:hAnsi="宋体" w:cs="Courier New"/>
          <w:color w:val="000000"/>
          <w:sz w:val="24"/>
          <w:szCs w:val="24"/>
          <w:highlight w:val="none"/>
          <w:lang w:val="en-US" w:eastAsia="zh-CN"/>
        </w:rPr>
        <w:t>具体结算按招标文件执行。</w:t>
      </w:r>
    </w:p>
    <w:p w14:paraId="0AA7CA4C">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三、技术资料</w:t>
      </w:r>
    </w:p>
    <w:p w14:paraId="5945A256">
      <w:pPr>
        <w:rPr>
          <w:rFonts w:ascii="宋体" w:hAnsi="宋体" w:cs="Courier New"/>
          <w:color w:val="000000"/>
          <w:sz w:val="24"/>
          <w:highlight w:val="none"/>
        </w:rPr>
      </w:pPr>
      <w:r>
        <w:rPr>
          <w:rFonts w:hint="eastAsia" w:ascii="宋体" w:hAnsi="宋体" w:cs="Courier New"/>
          <w:color w:val="000000"/>
          <w:sz w:val="24"/>
          <w:highlight w:val="none"/>
        </w:rPr>
        <w:t>3.1 乙方应按招标文件规定的时间向甲方提供服务（包含与服务相关的货物）的有关技术资料。</w:t>
      </w:r>
    </w:p>
    <w:p w14:paraId="5AAFD36B">
      <w:pPr>
        <w:rPr>
          <w:rFonts w:ascii="宋体" w:hAnsi="宋体" w:cs="Courier New"/>
          <w:color w:val="000000"/>
          <w:sz w:val="24"/>
          <w:highlight w:val="none"/>
        </w:rPr>
      </w:pPr>
      <w:r>
        <w:rPr>
          <w:rFonts w:hint="eastAsia" w:ascii="宋体" w:hAnsi="宋体" w:cs="Courier New"/>
          <w:color w:val="000000"/>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BE08FD5">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四、知识产权</w:t>
      </w:r>
    </w:p>
    <w:p w14:paraId="395F9FCF">
      <w:pPr>
        <w:rPr>
          <w:rFonts w:ascii="宋体" w:hAnsi="宋体" w:cs="Courier New"/>
          <w:color w:val="000000"/>
          <w:sz w:val="24"/>
          <w:highlight w:val="none"/>
        </w:rPr>
      </w:pPr>
      <w:r>
        <w:rPr>
          <w:rFonts w:hint="eastAsia" w:ascii="宋体" w:hAnsi="宋体" w:cs="Courier New"/>
          <w:color w:val="000000"/>
          <w:sz w:val="24"/>
          <w:highlight w:val="none"/>
        </w:rPr>
        <w:t>4.1 乙方应保证甲方在使用、接受本合同服务（包含与服务相关的货物）或其任何一部分时不受第三方提出侵犯其专利权、版权、商标权和工业设计权等知识产权的起诉。一旦出现侵权，由乙方负全部责任。</w:t>
      </w:r>
    </w:p>
    <w:p w14:paraId="5952E176">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五、产权担保</w:t>
      </w:r>
    </w:p>
    <w:p w14:paraId="5E9BBB53">
      <w:pPr>
        <w:rPr>
          <w:rFonts w:ascii="宋体" w:hAnsi="宋体" w:cs="Courier New"/>
          <w:color w:val="000000"/>
          <w:sz w:val="24"/>
          <w:highlight w:val="none"/>
        </w:rPr>
      </w:pPr>
      <w:r>
        <w:rPr>
          <w:rFonts w:hint="eastAsia" w:ascii="宋体" w:hAnsi="宋体" w:cs="Courier New"/>
          <w:color w:val="000000"/>
          <w:sz w:val="24"/>
          <w:highlight w:val="none"/>
        </w:rPr>
        <w:t>5.1 乙方保证所交付的服务（包含与服务相关的货物）的所有权完全属于乙方且无任何抵押、查封等产权瑕疵。</w:t>
      </w:r>
    </w:p>
    <w:p w14:paraId="7DF3654A">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六、履约保证金</w:t>
      </w:r>
    </w:p>
    <w:p w14:paraId="458542FE">
      <w:pPr>
        <w:rPr>
          <w:rFonts w:ascii="宋体" w:hAnsi="宋体" w:cs="Courier New"/>
          <w:color w:val="000000"/>
          <w:sz w:val="24"/>
          <w:highlight w:val="none"/>
        </w:rPr>
      </w:pPr>
      <w:r>
        <w:rPr>
          <w:rFonts w:hint="eastAsia" w:ascii="宋体" w:hAnsi="宋体" w:cs="Courier New"/>
          <w:color w:val="000000"/>
          <w:sz w:val="24"/>
          <w:highlight w:val="none"/>
        </w:rPr>
        <w:t>6.1 本项目乙方无需缴纳履约保证金。</w:t>
      </w:r>
    </w:p>
    <w:p w14:paraId="07B8DCD9">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七、合同转包或分包</w:t>
      </w:r>
    </w:p>
    <w:p w14:paraId="072716C9">
      <w:pPr>
        <w:rPr>
          <w:rFonts w:ascii="宋体" w:hAnsi="宋体" w:cs="Courier New"/>
          <w:color w:val="000000"/>
          <w:sz w:val="24"/>
          <w:highlight w:val="none"/>
        </w:rPr>
      </w:pPr>
      <w:r>
        <w:rPr>
          <w:rFonts w:hint="eastAsia" w:ascii="宋体" w:hAnsi="宋体" w:cs="Courier New"/>
          <w:color w:val="000000"/>
          <w:sz w:val="24"/>
          <w:highlight w:val="none"/>
        </w:rPr>
        <w:t>7.1 乙方不得将合同标的转包给他人履行。</w:t>
      </w:r>
    </w:p>
    <w:p w14:paraId="59B29C05">
      <w:pPr>
        <w:rPr>
          <w:rFonts w:ascii="宋体" w:hAnsi="宋体" w:cs="Courier New"/>
          <w:color w:val="000000"/>
          <w:sz w:val="24"/>
          <w:highlight w:val="none"/>
        </w:rPr>
      </w:pPr>
      <w:r>
        <w:rPr>
          <w:rFonts w:hint="eastAsia" w:ascii="宋体" w:hAnsi="宋体" w:cs="Courier New"/>
          <w:color w:val="000000"/>
          <w:sz w:val="24"/>
          <w:highlight w:val="none"/>
        </w:rPr>
        <w:t xml:space="preserve">7.2 </w:t>
      </w:r>
      <w:r>
        <w:rPr>
          <w:rFonts w:ascii="宋体" w:hAnsi="宋体" w:cs="宋体"/>
          <w:color w:val="000000"/>
          <w:sz w:val="24"/>
          <w:highlight w:val="none"/>
        </w:rPr>
        <w:t>除招标文件接受分包，并经甲方同意，乙方可按分包意向协议分包情况外，乙方不得将合同标的分包给他人履行。</w:t>
      </w:r>
    </w:p>
    <w:p w14:paraId="135A54E1">
      <w:pPr>
        <w:rPr>
          <w:rFonts w:ascii="宋体" w:hAnsi="宋体" w:cs="Courier New"/>
          <w:color w:val="000000"/>
          <w:sz w:val="24"/>
          <w:highlight w:val="none"/>
        </w:rPr>
      </w:pPr>
      <w:r>
        <w:rPr>
          <w:rFonts w:hint="eastAsia" w:ascii="宋体" w:hAnsi="宋体" w:cs="Courier New"/>
          <w:color w:val="000000"/>
          <w:sz w:val="24"/>
          <w:highlight w:val="none"/>
        </w:rPr>
        <w:t>7.3 乙方如有转包或未经甲方同意的分包行为，甲方有权终止合同。</w:t>
      </w:r>
    </w:p>
    <w:p w14:paraId="49102CD9">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八、合同款项支付</w:t>
      </w:r>
    </w:p>
    <w:p w14:paraId="78ECD7B9">
      <w:pPr>
        <w:pStyle w:val="27"/>
        <w:rPr>
          <w:rFonts w:hAnsi="宋体"/>
          <w:color w:val="000000"/>
          <w:sz w:val="24"/>
          <w:szCs w:val="24"/>
          <w:highlight w:val="none"/>
        </w:rPr>
      </w:pPr>
      <w:r>
        <w:rPr>
          <w:rFonts w:hint="eastAsia" w:hAnsi="宋体"/>
          <w:color w:val="000000"/>
          <w:sz w:val="24"/>
          <w:szCs w:val="24"/>
          <w:highlight w:val="none"/>
        </w:rPr>
        <w:t>8.1 合同款项的支付方式及时间</w:t>
      </w:r>
    </w:p>
    <w:p w14:paraId="0E1F4902">
      <w:pPr>
        <w:rPr>
          <w:rFonts w:ascii="宋体" w:hAnsi="宋体" w:cs="Courier New"/>
          <w:color w:val="000000"/>
          <w:sz w:val="24"/>
          <w:highlight w:val="none"/>
        </w:rPr>
      </w:pPr>
      <w:r>
        <w:rPr>
          <w:rFonts w:hint="eastAsia" w:ascii="宋体" w:hAnsi="宋体" w:cs="Courier New"/>
          <w:color w:val="000000"/>
          <w:sz w:val="24"/>
          <w:highlight w:val="none"/>
        </w:rPr>
        <w:t>8.1.1 签订合同后，甲方向乙方支付合同总额的</w:t>
      </w:r>
      <w:r>
        <w:rPr>
          <w:rFonts w:hint="eastAsia" w:ascii="宋体" w:hAnsi="宋体" w:cs="Courier New"/>
          <w:color w:val="000000"/>
          <w:sz w:val="24"/>
          <w:highlight w:val="none"/>
          <w:lang w:val="en-US" w:eastAsia="zh-CN"/>
        </w:rPr>
        <w:t>30</w:t>
      </w:r>
      <w:bookmarkStart w:id="220" w:name="_GoBack"/>
      <w:bookmarkEnd w:id="220"/>
      <w:r>
        <w:rPr>
          <w:rFonts w:hint="eastAsia" w:ascii="宋体" w:hAnsi="宋体" w:cs="Courier New"/>
          <w:color w:val="000000"/>
          <w:sz w:val="24"/>
          <w:highlight w:val="none"/>
        </w:rPr>
        <w:t>%作为预付款；</w:t>
      </w:r>
    </w:p>
    <w:p w14:paraId="556C52E7">
      <w:pPr>
        <w:rPr>
          <w:rFonts w:ascii="宋体" w:hAnsi="宋体" w:cs="Courier New"/>
          <w:color w:val="000000"/>
          <w:sz w:val="24"/>
          <w:highlight w:val="none"/>
        </w:rPr>
      </w:pPr>
      <w:r>
        <w:rPr>
          <w:rFonts w:hint="eastAsia" w:ascii="宋体" w:hAnsi="宋体" w:cs="Courier New"/>
          <w:color w:val="000000"/>
          <w:sz w:val="24"/>
          <w:highlight w:val="none"/>
        </w:rPr>
        <w:t>8.1.2 维保期满后且中标供应商无违约行为，经审计后，采购人支付审定价余款；</w:t>
      </w:r>
    </w:p>
    <w:p w14:paraId="72C5A215">
      <w:pPr>
        <w:pStyle w:val="27"/>
        <w:rPr>
          <w:rFonts w:hint="eastAsia" w:hAnsi="宋体"/>
          <w:color w:val="000000"/>
          <w:sz w:val="24"/>
          <w:szCs w:val="24"/>
          <w:highlight w:val="none"/>
        </w:rPr>
      </w:pPr>
      <w:r>
        <w:rPr>
          <w:rFonts w:hint="eastAsia" w:hAnsi="宋体"/>
          <w:color w:val="000000"/>
          <w:sz w:val="24"/>
          <w:szCs w:val="24"/>
          <w:highlight w:val="none"/>
        </w:rPr>
        <w:t>8.1.3 结算审计核减率为5%以下的，审计费用由甲方承担；核减率为5%（含）以上的，审计费用由乙方承担。</w:t>
      </w:r>
    </w:p>
    <w:p w14:paraId="231E0B98">
      <w:pPr>
        <w:pStyle w:val="406"/>
        <w:outlineLvl w:val="9"/>
        <w:rPr>
          <w:rFonts w:hint="eastAsia" w:hAnsi="宋体"/>
          <w:color w:val="000000"/>
          <w:sz w:val="24"/>
          <w:szCs w:val="24"/>
          <w:highlight w:val="none"/>
        </w:rPr>
      </w:pPr>
      <w:r>
        <w:rPr>
          <w:rFonts w:hint="eastAsia" w:hAnsi="宋体" w:cs="Courier New"/>
          <w:color w:val="000000"/>
          <w:sz w:val="24"/>
          <w:szCs w:val="24"/>
          <w:highlight w:val="none"/>
          <w:lang w:val="en-US" w:eastAsia="zh-CN"/>
        </w:rPr>
        <w:t>8.1.4本项目如需政府审计或备案，则最终审计价以审计机关结论为准，甲方将根据最终结算价调整付款基数，乙方应无条件配合。</w:t>
      </w:r>
    </w:p>
    <w:p w14:paraId="32A3340F">
      <w:pPr>
        <w:pStyle w:val="27"/>
        <w:rPr>
          <w:rFonts w:hAnsi="宋体"/>
          <w:color w:val="000000"/>
          <w:sz w:val="24"/>
          <w:szCs w:val="24"/>
          <w:highlight w:val="none"/>
        </w:rPr>
      </w:pPr>
      <w:r>
        <w:rPr>
          <w:rFonts w:hint="eastAsia" w:hAnsi="宋体"/>
          <w:color w:val="000000"/>
          <w:sz w:val="24"/>
          <w:szCs w:val="24"/>
          <w:highlight w:val="none"/>
        </w:rPr>
        <w:t>8.2 根据工业和信息化部关于印发《保障中小企业款项支付投诉处理暂行办法》的通知（工信部企业〔2021〕224 号），甲方未按合同约定支付款项的，乙方可以向有关部门投诉。</w:t>
      </w:r>
    </w:p>
    <w:p w14:paraId="15E171D3">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九、税费</w:t>
      </w:r>
    </w:p>
    <w:p w14:paraId="697CDE07">
      <w:pPr>
        <w:rPr>
          <w:rFonts w:ascii="宋体" w:hAnsi="宋体" w:cs="Courier New"/>
          <w:color w:val="000000"/>
          <w:sz w:val="24"/>
          <w:highlight w:val="none"/>
        </w:rPr>
      </w:pPr>
      <w:r>
        <w:rPr>
          <w:rFonts w:hint="eastAsia" w:ascii="宋体" w:hAnsi="宋体" w:cs="Courier New"/>
          <w:color w:val="000000"/>
          <w:sz w:val="24"/>
          <w:highlight w:val="none"/>
        </w:rPr>
        <w:t>9.1 本合同执行中的相关税费均由乙方负担。</w:t>
      </w:r>
    </w:p>
    <w:p w14:paraId="30B716CA">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十、项目验收</w:t>
      </w:r>
    </w:p>
    <w:p w14:paraId="2837491C">
      <w:pPr>
        <w:rPr>
          <w:rFonts w:ascii="宋体" w:hAnsi="宋体" w:cs="Courier New"/>
          <w:color w:val="000000"/>
          <w:sz w:val="24"/>
          <w:highlight w:val="none"/>
        </w:rPr>
      </w:pPr>
      <w:r>
        <w:rPr>
          <w:rFonts w:hint="eastAsia" w:ascii="宋体" w:hAnsi="宋体" w:cs="Courier New"/>
          <w:color w:val="000000"/>
          <w:sz w:val="24"/>
          <w:highlight w:val="none"/>
        </w:rPr>
        <w:t>10.1 甲方依法组织履约验收工作。</w:t>
      </w:r>
    </w:p>
    <w:p w14:paraId="6971D93E">
      <w:pPr>
        <w:rPr>
          <w:rFonts w:ascii="宋体" w:hAnsi="宋体" w:cs="Courier New"/>
          <w:color w:val="000000"/>
          <w:sz w:val="24"/>
          <w:highlight w:val="none"/>
        </w:rPr>
      </w:pPr>
      <w:r>
        <w:rPr>
          <w:rFonts w:hint="eastAsia" w:ascii="宋体" w:hAnsi="宋体" w:cs="Courier New"/>
          <w:color w:val="000000"/>
          <w:sz w:val="24"/>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3AE09964">
      <w:pPr>
        <w:rPr>
          <w:rFonts w:ascii="宋体" w:hAnsi="宋体" w:cs="Courier New"/>
          <w:color w:val="000000"/>
          <w:sz w:val="24"/>
          <w:highlight w:val="none"/>
        </w:rPr>
      </w:pPr>
      <w:r>
        <w:rPr>
          <w:rFonts w:hint="eastAsia" w:ascii="宋体" w:hAnsi="宋体" w:cs="Courier New"/>
          <w:color w:val="000000"/>
          <w:sz w:val="24"/>
          <w:highlight w:val="none"/>
        </w:rPr>
        <w:t>10.3 对于实际使用人和甲方分离的项目，甲方邀请实际使用人参与验收。</w:t>
      </w:r>
    </w:p>
    <w:p w14:paraId="0E76191E">
      <w:pPr>
        <w:rPr>
          <w:rFonts w:ascii="宋体" w:hAnsi="宋体" w:cs="Courier New"/>
          <w:color w:val="000000"/>
          <w:sz w:val="24"/>
          <w:highlight w:val="none"/>
        </w:rPr>
      </w:pPr>
      <w:r>
        <w:rPr>
          <w:rFonts w:hint="eastAsia" w:ascii="宋体" w:hAnsi="宋体" w:cs="Courier New"/>
          <w:color w:val="000000"/>
          <w:sz w:val="24"/>
          <w:highlight w:val="none"/>
        </w:rPr>
        <w:t>10.4 如有必要，甲方可邀请参加本项目投标的其他供应商或第三方专业机构及专家参与验收，相关意见将作为验收结论的参考。</w:t>
      </w:r>
    </w:p>
    <w:p w14:paraId="2D4BB036">
      <w:pPr>
        <w:rPr>
          <w:rFonts w:ascii="宋体" w:hAnsi="宋体" w:cs="Courier New"/>
          <w:color w:val="000000"/>
          <w:sz w:val="24"/>
          <w:highlight w:val="none"/>
        </w:rPr>
      </w:pPr>
      <w:r>
        <w:rPr>
          <w:rFonts w:hint="eastAsia" w:ascii="宋体" w:hAnsi="宋体" w:cs="Courier New"/>
          <w:color w:val="000000"/>
          <w:sz w:val="24"/>
          <w:highlight w:val="none"/>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3B9DD453">
      <w:pPr>
        <w:rPr>
          <w:rFonts w:ascii="宋体" w:hAnsi="宋体" w:cs="Courier New"/>
          <w:color w:val="000000"/>
          <w:sz w:val="24"/>
          <w:highlight w:val="none"/>
        </w:rPr>
      </w:pPr>
      <w:r>
        <w:rPr>
          <w:rFonts w:hint="eastAsia" w:ascii="宋体" w:hAnsi="宋体" w:cs="Courier New"/>
          <w:color w:val="000000"/>
          <w:sz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07B0F63">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十一、违约责任</w:t>
      </w:r>
    </w:p>
    <w:p w14:paraId="21222216">
      <w:pPr>
        <w:rPr>
          <w:rFonts w:ascii="宋体" w:hAnsi="宋体" w:cs="Courier New"/>
          <w:color w:val="000000"/>
          <w:sz w:val="24"/>
          <w:highlight w:val="none"/>
        </w:rPr>
      </w:pPr>
      <w:r>
        <w:rPr>
          <w:rFonts w:hint="eastAsia" w:ascii="宋体" w:hAnsi="宋体" w:cs="Courier New"/>
          <w:color w:val="000000"/>
          <w:sz w:val="24"/>
          <w:highlight w:val="none"/>
        </w:rPr>
        <w:t>11.1 甲方无正当理由拒绝接受乙方提供服务的，应向乙方偿付拒绝接受服务合同总额</w:t>
      </w:r>
      <w:r>
        <w:rPr>
          <w:rFonts w:hint="eastAsia" w:ascii="宋体" w:hAnsi="宋体" w:cs="Courier New"/>
          <w:color w:val="000000"/>
          <w:sz w:val="24"/>
          <w:highlight w:val="none"/>
          <w:lang w:val="en-US" w:eastAsia="zh-CN"/>
        </w:rPr>
        <w:t>5%</w:t>
      </w:r>
      <w:r>
        <w:rPr>
          <w:rFonts w:hint="eastAsia" w:ascii="宋体" w:hAnsi="宋体" w:cs="Courier New"/>
          <w:color w:val="000000"/>
          <w:sz w:val="24"/>
          <w:highlight w:val="none"/>
        </w:rPr>
        <w:t>的违约金。</w:t>
      </w:r>
    </w:p>
    <w:p w14:paraId="64DDE810">
      <w:pPr>
        <w:rPr>
          <w:rFonts w:ascii="宋体" w:hAnsi="宋体" w:cs="Courier New"/>
          <w:color w:val="000000"/>
          <w:sz w:val="24"/>
          <w:highlight w:val="none"/>
        </w:rPr>
      </w:pPr>
      <w:r>
        <w:rPr>
          <w:rFonts w:hint="eastAsia" w:ascii="宋体" w:hAnsi="宋体" w:cs="Courier New"/>
          <w:color w:val="000000"/>
          <w:sz w:val="24"/>
          <w:highlight w:val="none"/>
        </w:rPr>
        <w:t>11.2 甲方无故逾期验收和办理支付手续的，应按逾期付款总额每日</w:t>
      </w:r>
      <w:r>
        <w:rPr>
          <w:rFonts w:hint="eastAsia" w:ascii="宋体" w:hAnsi="宋体" w:cs="Courier New"/>
          <w:color w:val="000000"/>
          <w:sz w:val="24"/>
          <w:highlight w:val="none"/>
          <w:u w:val="single"/>
          <w:lang w:val="en-US" w:eastAsia="zh-CN"/>
        </w:rPr>
        <w:t>5‰</w:t>
      </w:r>
      <w:r>
        <w:rPr>
          <w:rFonts w:hint="eastAsia" w:ascii="宋体" w:hAnsi="宋体" w:cs="Courier New"/>
          <w:color w:val="000000"/>
          <w:sz w:val="24"/>
          <w:highlight w:val="none"/>
        </w:rPr>
        <w:t>向乙方支付违约金。</w:t>
      </w:r>
    </w:p>
    <w:p w14:paraId="79B9106B">
      <w:pPr>
        <w:rPr>
          <w:rFonts w:ascii="宋体" w:hAnsi="宋体" w:cs="Courier New"/>
          <w:color w:val="000000"/>
          <w:sz w:val="24"/>
          <w:highlight w:val="none"/>
        </w:rPr>
      </w:pPr>
      <w:r>
        <w:rPr>
          <w:rFonts w:hint="eastAsia" w:ascii="宋体" w:hAnsi="宋体" w:cs="Courier New"/>
          <w:color w:val="000000"/>
          <w:sz w:val="24"/>
          <w:highlight w:val="none"/>
        </w:rPr>
        <w:t>11.3 乙方逾期提供服务的，应按逾期提供服务合同总额每日</w:t>
      </w:r>
      <w:r>
        <w:rPr>
          <w:rFonts w:hint="eastAsia" w:ascii="宋体" w:hAnsi="宋体" w:cs="Courier New"/>
          <w:color w:val="000000"/>
          <w:sz w:val="24"/>
          <w:highlight w:val="none"/>
          <w:u w:val="single"/>
          <w:lang w:val="en-US" w:eastAsia="zh-CN"/>
        </w:rPr>
        <w:t>5‰</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highlight w:val="none"/>
          <w:u w:val="single"/>
          <w:lang w:val="en-US" w:eastAsia="zh-CN"/>
        </w:rPr>
        <w:t>20%</w:t>
      </w:r>
      <w:r>
        <w:rPr>
          <w:rFonts w:hint="eastAsia" w:ascii="宋体" w:hAnsi="宋体" w:cs="Courier New"/>
          <w:color w:val="000000"/>
          <w:sz w:val="24"/>
          <w:highlight w:val="none"/>
        </w:rPr>
        <w:t>的违约金。</w:t>
      </w:r>
    </w:p>
    <w:p w14:paraId="4CC08BF3">
      <w:pPr>
        <w:rPr>
          <w:rFonts w:ascii="宋体" w:hAnsi="宋体" w:cs="Courier New"/>
          <w:color w:val="000000"/>
          <w:sz w:val="24"/>
          <w:highlight w:val="none"/>
        </w:rPr>
      </w:pPr>
      <w:r>
        <w:rPr>
          <w:rFonts w:hint="eastAsia" w:ascii="宋体" w:hAnsi="宋体" w:cs="Courier New"/>
          <w:color w:val="000000"/>
          <w:sz w:val="24"/>
          <w:highlight w:val="none"/>
        </w:rPr>
        <w:t>11.4 乙方所提供服务的标准不符合合同规定及招标文件规定标准的，甲方有权拒绝接受服务，并可单方面解除合同。</w:t>
      </w:r>
    </w:p>
    <w:p w14:paraId="69C42E51">
      <w:pPr>
        <w:rPr>
          <w:color w:val="000000"/>
          <w:highlight w:val="none"/>
        </w:rPr>
      </w:pPr>
      <w:r>
        <w:rPr>
          <w:rFonts w:hint="eastAsia" w:ascii="宋体" w:hAnsi="宋体" w:cs="Courier New"/>
          <w:color w:val="000000"/>
          <w:sz w:val="24"/>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A8EADB3">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十二、不可抗力事件处理</w:t>
      </w:r>
    </w:p>
    <w:p w14:paraId="481ED9EA">
      <w:pPr>
        <w:rPr>
          <w:rFonts w:ascii="宋体" w:hAnsi="宋体" w:cs="Courier New"/>
          <w:color w:val="000000"/>
          <w:sz w:val="24"/>
          <w:highlight w:val="none"/>
        </w:rPr>
      </w:pPr>
      <w:r>
        <w:rPr>
          <w:rFonts w:hint="eastAsia" w:ascii="宋体" w:hAnsi="宋体" w:cs="Courier New"/>
          <w:color w:val="000000"/>
          <w:sz w:val="24"/>
          <w:highlight w:val="none"/>
        </w:rPr>
        <w:t>12.1 在合同有效期内，任何一方因不可抗力事件导致不能履行合同，则合同履行期可延长，其延长期与不可抗力影响期相同。</w:t>
      </w:r>
    </w:p>
    <w:p w14:paraId="7FF18B38">
      <w:pPr>
        <w:rPr>
          <w:rFonts w:ascii="宋体" w:hAnsi="宋体" w:cs="Courier New"/>
          <w:color w:val="000000"/>
          <w:sz w:val="24"/>
          <w:highlight w:val="none"/>
        </w:rPr>
      </w:pPr>
      <w:r>
        <w:rPr>
          <w:rFonts w:hint="eastAsia" w:ascii="宋体" w:hAnsi="宋体" w:cs="Courier New"/>
          <w:color w:val="000000"/>
          <w:sz w:val="24"/>
          <w:highlight w:val="none"/>
        </w:rPr>
        <w:t>12.2 不可抗力事件发生后，应立即通知对方并寄送有关权威机构出具的证明。</w:t>
      </w:r>
    </w:p>
    <w:p w14:paraId="285CA217">
      <w:pPr>
        <w:rPr>
          <w:rFonts w:ascii="宋体" w:hAnsi="宋体" w:cs="Courier New"/>
          <w:color w:val="000000"/>
          <w:sz w:val="24"/>
          <w:highlight w:val="none"/>
        </w:rPr>
      </w:pPr>
      <w:r>
        <w:rPr>
          <w:rFonts w:hint="eastAsia" w:ascii="宋体" w:hAnsi="宋体" w:cs="Courier New"/>
          <w:color w:val="000000"/>
          <w:sz w:val="24"/>
          <w:highlight w:val="none"/>
        </w:rPr>
        <w:t>12.3 不可抗力事件延续120天以上，双方应通过友好协商，确定是否继续履行合同。</w:t>
      </w:r>
    </w:p>
    <w:p w14:paraId="3740CBF4">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十三、解决争议的方法</w:t>
      </w:r>
    </w:p>
    <w:p w14:paraId="11EF3BF4">
      <w:pPr>
        <w:rPr>
          <w:rFonts w:ascii="宋体" w:hAnsi="宋体" w:cs="Courier New"/>
          <w:color w:val="000000"/>
          <w:sz w:val="24"/>
          <w:highlight w:val="none"/>
        </w:rPr>
      </w:pPr>
      <w:r>
        <w:rPr>
          <w:rFonts w:hint="eastAsia" w:ascii="宋体" w:hAnsi="宋体" w:cs="Courier New"/>
          <w:color w:val="000000"/>
          <w:sz w:val="24"/>
          <w:highlight w:val="none"/>
        </w:rPr>
        <w:t>13.1 双方在签订、履行合同中所发生的一切争议，应通过友好协商解决。如协商不成的由甲方住所地人民法院管辖。</w:t>
      </w:r>
    </w:p>
    <w:p w14:paraId="1705F441">
      <w:pPr>
        <w:rPr>
          <w:rFonts w:ascii="方正黑体_GBK" w:hAnsi="方正黑体_GBK" w:eastAsia="方正黑体_GBK" w:cs="方正黑体_GBK"/>
          <w:bCs/>
          <w:color w:val="000000"/>
          <w:sz w:val="24"/>
          <w:highlight w:val="none"/>
        </w:rPr>
      </w:pPr>
      <w:r>
        <w:rPr>
          <w:rFonts w:hint="eastAsia" w:ascii="方正黑体_GBK" w:hAnsi="方正黑体_GBK" w:eastAsia="方正黑体_GBK" w:cs="方正黑体_GBK"/>
          <w:bCs/>
          <w:color w:val="000000"/>
          <w:sz w:val="24"/>
          <w:highlight w:val="none"/>
        </w:rPr>
        <w:t>十四、合同生效及其它</w:t>
      </w:r>
    </w:p>
    <w:p w14:paraId="78178413">
      <w:pPr>
        <w:rPr>
          <w:rFonts w:ascii="宋体" w:hAnsi="宋体" w:cs="Courier New"/>
          <w:color w:val="000000"/>
          <w:sz w:val="24"/>
          <w:highlight w:val="none"/>
        </w:rPr>
      </w:pPr>
      <w:r>
        <w:rPr>
          <w:rFonts w:hint="eastAsia" w:ascii="宋体" w:hAnsi="宋体" w:cs="Courier New"/>
          <w:color w:val="000000"/>
          <w:sz w:val="24"/>
          <w:highlight w:val="none"/>
        </w:rPr>
        <w:t>14.1 本合同经双方加盖单位公章后生效。</w:t>
      </w:r>
    </w:p>
    <w:p w14:paraId="167A2505">
      <w:pPr>
        <w:rPr>
          <w:rFonts w:ascii="宋体" w:hAnsi="宋体" w:cs="Courier New"/>
          <w:color w:val="000000"/>
          <w:sz w:val="24"/>
          <w:highlight w:val="none"/>
        </w:rPr>
      </w:pPr>
      <w:r>
        <w:rPr>
          <w:rFonts w:hint="eastAsia" w:ascii="宋体" w:hAnsi="宋体" w:cs="Courier New"/>
          <w:color w:val="000000"/>
          <w:sz w:val="24"/>
          <w:highlight w:val="none"/>
        </w:rPr>
        <w:t>14.2 本合同未尽事宜，遵照《中华人民共和国民法典》《中华人民共和国政府采购法》有关条文执行。</w:t>
      </w:r>
    </w:p>
    <w:p w14:paraId="02B09765">
      <w:pPr>
        <w:rPr>
          <w:rFonts w:ascii="宋体" w:hAnsi="宋体" w:cs="Courier New"/>
          <w:color w:val="000000"/>
          <w:sz w:val="24"/>
          <w:highlight w:val="none"/>
        </w:rPr>
      </w:pPr>
      <w:r>
        <w:rPr>
          <w:rFonts w:hint="eastAsia" w:ascii="宋体" w:hAnsi="宋体" w:cs="Courier New"/>
          <w:color w:val="000000"/>
          <w:sz w:val="24"/>
          <w:highlight w:val="none"/>
        </w:rPr>
        <w:t>14.3 本合同正本一式两份，具有同等法律效力，甲方、乙方各执一份。</w:t>
      </w:r>
    </w:p>
    <w:p w14:paraId="7093E495">
      <w:pPr>
        <w:pStyle w:val="27"/>
        <w:spacing w:before="120" w:after="120"/>
        <w:rPr>
          <w:rFonts w:hAnsi="宋体"/>
          <w:color w:val="000000"/>
          <w:sz w:val="24"/>
          <w:szCs w:val="24"/>
          <w:highlight w:val="none"/>
        </w:rPr>
      </w:pPr>
      <w:r>
        <w:rPr>
          <w:rFonts w:hint="eastAsia" w:hAnsi="宋体"/>
          <w:color w:val="000000"/>
          <w:sz w:val="24"/>
          <w:szCs w:val="24"/>
          <w:highlight w:val="none"/>
        </w:rPr>
        <w:t xml:space="preserve">  </w:t>
      </w:r>
    </w:p>
    <w:p w14:paraId="0A168B90">
      <w:pPr>
        <w:pStyle w:val="27"/>
        <w:spacing w:before="120" w:after="120"/>
        <w:ind w:firstLine="240"/>
        <w:rPr>
          <w:rFonts w:hAnsi="宋体"/>
          <w:color w:val="000000"/>
          <w:sz w:val="24"/>
          <w:szCs w:val="24"/>
          <w:highlight w:val="none"/>
        </w:rPr>
      </w:pPr>
      <w:r>
        <w:rPr>
          <w:rFonts w:hint="eastAsia" w:hAnsi="宋体"/>
          <w:color w:val="000000"/>
          <w:sz w:val="24"/>
          <w:szCs w:val="24"/>
          <w:highlight w:val="none"/>
        </w:rPr>
        <w:t xml:space="preserve">甲方：（公章）                       乙方：（公章） </w:t>
      </w:r>
    </w:p>
    <w:p w14:paraId="17268696">
      <w:pPr>
        <w:pStyle w:val="27"/>
        <w:spacing w:before="120" w:after="120"/>
        <w:rPr>
          <w:rFonts w:hAnsi="宋体"/>
          <w:color w:val="000000"/>
          <w:sz w:val="24"/>
          <w:szCs w:val="24"/>
          <w:highlight w:val="none"/>
        </w:rPr>
      </w:pPr>
      <w:r>
        <w:rPr>
          <w:rFonts w:hint="eastAsia" w:hAnsi="宋体"/>
          <w:color w:val="000000"/>
          <w:sz w:val="24"/>
          <w:szCs w:val="24"/>
          <w:highlight w:val="none"/>
        </w:rPr>
        <w:t xml:space="preserve">  地址：                               地址： </w:t>
      </w:r>
    </w:p>
    <w:p w14:paraId="7FA903FD">
      <w:pPr>
        <w:pStyle w:val="27"/>
        <w:spacing w:before="120" w:after="120"/>
        <w:rPr>
          <w:rFonts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p>
    <w:p w14:paraId="000C4861">
      <w:pPr>
        <w:pStyle w:val="27"/>
        <w:spacing w:before="120" w:after="120"/>
        <w:ind w:firstLine="240"/>
        <w:rPr>
          <w:rFonts w:hAnsi="宋体"/>
          <w:color w:val="000000"/>
          <w:sz w:val="24"/>
          <w:szCs w:val="24"/>
          <w:highlight w:val="none"/>
        </w:rPr>
      </w:pPr>
      <w:r>
        <w:rPr>
          <w:rFonts w:hint="eastAsia" w:hAnsi="宋体"/>
          <w:color w:val="000000"/>
          <w:sz w:val="24"/>
          <w:szCs w:val="24"/>
          <w:highlight w:val="none"/>
        </w:rPr>
        <w:t xml:space="preserve">联系电话：                           联系电话：          </w:t>
      </w:r>
    </w:p>
    <w:p w14:paraId="3A29B3F8">
      <w:pPr>
        <w:pStyle w:val="27"/>
        <w:spacing w:before="120" w:after="120"/>
        <w:rPr>
          <w:rFonts w:hAnsi="宋体"/>
          <w:color w:val="000000"/>
          <w:sz w:val="24"/>
          <w:szCs w:val="24"/>
          <w:highlight w:val="none"/>
        </w:rPr>
      </w:pPr>
      <w:r>
        <w:rPr>
          <w:rFonts w:hint="eastAsia" w:hAnsi="宋体"/>
          <w:color w:val="000000"/>
          <w:sz w:val="24"/>
          <w:szCs w:val="24"/>
          <w:highlight w:val="none"/>
        </w:rPr>
        <w:t xml:space="preserve">                                          </w:t>
      </w:r>
    </w:p>
    <w:p w14:paraId="04BF3F23">
      <w:pPr>
        <w:pStyle w:val="27"/>
        <w:spacing w:before="120" w:after="120"/>
        <w:rPr>
          <w:rFonts w:hAnsi="宋体"/>
          <w:color w:val="000000"/>
          <w:sz w:val="24"/>
          <w:szCs w:val="24"/>
          <w:highlight w:val="none"/>
        </w:rPr>
      </w:pPr>
      <w:r>
        <w:rPr>
          <w:rFonts w:hint="eastAsia" w:hAnsi="宋体"/>
          <w:color w:val="000000"/>
          <w:sz w:val="24"/>
          <w:szCs w:val="24"/>
          <w:highlight w:val="none"/>
        </w:rPr>
        <w:t>签订日期：</w:t>
      </w:r>
    </w:p>
    <w:p w14:paraId="4FD23AAB">
      <w:pPr>
        <w:pStyle w:val="27"/>
        <w:spacing w:before="120" w:after="120"/>
        <w:ind w:firstLine="4800"/>
        <w:rPr>
          <w:rFonts w:hAnsi="宋体"/>
          <w:color w:val="000000"/>
          <w:sz w:val="24"/>
          <w:szCs w:val="24"/>
          <w:highlight w:val="none"/>
        </w:rPr>
      </w:pPr>
    </w:p>
    <w:p w14:paraId="2C587CCA">
      <w:pPr>
        <w:spacing w:before="145" w:after="145"/>
        <w:jc w:val="center"/>
        <w:outlineLvl w:val="0"/>
        <w:rPr>
          <w:rFonts w:ascii="宋体" w:hAnsi="宋体"/>
          <w:b/>
          <w:color w:val="000000"/>
          <w:sz w:val="30"/>
          <w:highlight w:val="none"/>
        </w:rPr>
      </w:pPr>
    </w:p>
    <w:p w14:paraId="07A7AB26">
      <w:pPr>
        <w:spacing w:before="145" w:after="145"/>
        <w:jc w:val="center"/>
        <w:outlineLvl w:val="0"/>
        <w:rPr>
          <w:rFonts w:ascii="宋体" w:hAnsi="宋体"/>
          <w:b/>
          <w:color w:val="000000"/>
          <w:sz w:val="30"/>
          <w:highlight w:val="none"/>
        </w:rPr>
      </w:pPr>
      <w:r>
        <w:rPr>
          <w:rFonts w:hint="eastAsia" w:ascii="宋体" w:hAnsi="宋体"/>
          <w:b/>
          <w:color w:val="000000"/>
          <w:sz w:val="30"/>
          <w:highlight w:val="none"/>
        </w:rPr>
        <w:t>《</w:t>
      </w:r>
      <w:r>
        <w:rPr>
          <w:rFonts w:hint="eastAsia" w:ascii="宋体" w:hAnsi="宋体"/>
          <w:b/>
          <w:color w:val="000000"/>
          <w:sz w:val="30"/>
          <w:highlight w:val="none"/>
          <w:lang w:eastAsia="zh-CN"/>
        </w:rPr>
        <w:t>JSZC-320100-SDLH-G2025-0032</w:t>
      </w:r>
      <w:r>
        <w:rPr>
          <w:rFonts w:hint="eastAsia" w:ascii="宋体" w:hAnsi="宋体"/>
          <w:b/>
          <w:color w:val="000000"/>
          <w:sz w:val="30"/>
          <w:highlight w:val="none"/>
        </w:rPr>
        <w:t>合同》补充协议（合同附件）</w:t>
      </w:r>
    </w:p>
    <w:p w14:paraId="6A790370">
      <w:pPr>
        <w:pStyle w:val="27"/>
        <w:spacing w:before="120" w:after="120"/>
        <w:ind w:firstLine="840"/>
        <w:jc w:val="left"/>
        <w:rPr>
          <w:rFonts w:hAnsi="宋体"/>
          <w:color w:val="000000"/>
          <w:sz w:val="24"/>
          <w:szCs w:val="24"/>
          <w:highlight w:val="none"/>
        </w:rPr>
      </w:pPr>
      <w:r>
        <w:rPr>
          <w:rFonts w:hint="eastAsia" w:hAnsi="宋体"/>
          <w:color w:val="000000"/>
          <w:sz w:val="24"/>
          <w:szCs w:val="24"/>
          <w:highlight w:val="none"/>
        </w:rPr>
        <w:t>如遇招标文件及合同未约定事项，双方可友好协商签订补充协议。</w:t>
      </w:r>
    </w:p>
    <w:p w14:paraId="08EB4C8D">
      <w:pPr>
        <w:widowControl/>
        <w:jc w:val="left"/>
        <w:rPr>
          <w:rFonts w:ascii="宋体" w:hAnsi="宋体" w:cs="Arial"/>
          <w:b/>
          <w:bCs/>
          <w:kern w:val="44"/>
          <w:sz w:val="32"/>
          <w:szCs w:val="32"/>
          <w:highlight w:val="none"/>
        </w:rPr>
      </w:pPr>
      <w:r>
        <w:rPr>
          <w:rFonts w:ascii="宋体" w:hAnsi="宋体" w:cs="Arial"/>
          <w:sz w:val="32"/>
          <w:szCs w:val="32"/>
          <w:highlight w:val="none"/>
        </w:rPr>
        <w:br w:type="page"/>
      </w:r>
    </w:p>
    <w:p w14:paraId="128B82A1">
      <w:pPr>
        <w:pStyle w:val="3"/>
        <w:adjustRightInd w:val="0"/>
        <w:snapToGrid w:val="0"/>
        <w:spacing w:before="100" w:beforeAutospacing="1" w:after="100" w:afterAutospacing="1" w:line="240" w:lineRule="auto"/>
        <w:jc w:val="center"/>
        <w:rPr>
          <w:rFonts w:ascii="宋体" w:hAnsi="宋体" w:cs="Arial"/>
          <w:sz w:val="32"/>
          <w:szCs w:val="32"/>
          <w:highlight w:val="none"/>
        </w:rPr>
      </w:pPr>
      <w:r>
        <w:rPr>
          <w:rFonts w:ascii="宋体" w:hAnsi="宋体" w:cs="Arial"/>
          <w:sz w:val="32"/>
          <w:szCs w:val="32"/>
          <w:highlight w:val="none"/>
        </w:rPr>
        <w:t>第四章 采购需求</w:t>
      </w:r>
      <w:bookmarkEnd w:id="157"/>
      <w:bookmarkEnd w:id="158"/>
      <w:bookmarkEnd w:id="159"/>
    </w:p>
    <w:p w14:paraId="148E1F98">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bookmarkStart w:id="160" w:name="_Toc493949407"/>
      <w:bookmarkStart w:id="161" w:name="_Toc493954205"/>
      <w:r>
        <w:rPr>
          <w:rFonts w:cs="宋体" w:asciiTheme="minorEastAsia" w:hAnsiTheme="minorEastAsia" w:eastAsiaTheme="minorEastAsia"/>
          <w:b/>
          <w:bCs/>
          <w:spacing w:val="-7"/>
          <w:sz w:val="24"/>
          <w:highlight w:val="none"/>
        </w:rPr>
        <w:t>一、</w:t>
      </w:r>
      <w:r>
        <w:rPr>
          <w:rFonts w:hint="eastAsia" w:cs="宋体" w:asciiTheme="minorEastAsia" w:hAnsiTheme="minorEastAsia" w:eastAsiaTheme="minorEastAsia"/>
          <w:b/>
          <w:bCs/>
          <w:spacing w:val="-7"/>
          <w:sz w:val="24"/>
          <w:highlight w:val="none"/>
        </w:rPr>
        <w:t>项目属性</w:t>
      </w:r>
    </w:p>
    <w:p w14:paraId="28D63FE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服务类项目</w:t>
      </w:r>
    </w:p>
    <w:p w14:paraId="7B65BDA8">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二、项目概况</w:t>
      </w:r>
    </w:p>
    <w:p w14:paraId="77C0F59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（一）项目背景</w:t>
      </w:r>
    </w:p>
    <w:p w14:paraId="1B3859FD">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对南京市公安局 350 兆无线通信系统过保的核心交换中心、基站、辅助系统、数字电台等开展维护工作，确保运行正常，有力支撑警务通信工作。</w:t>
      </w:r>
    </w:p>
    <w:p w14:paraId="1A7CD363">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（1）南京市公安局350兆数字集群无线通信系统</w:t>
      </w:r>
    </w:p>
    <w:p w14:paraId="5C5020C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目前，南京市公安局已建成覆盖全市的350兆数字集群无线通信系统，多年来在各类警务实战工作中发挥重要作用，该系统主要设备制造商为海能达通信股份有限公司，现有2个核心交换中心、178个基站（其中地面标准基站包含电源、空调及动力环境监控等基站辅助系统）及5套室内分布系统已过质保期，需进行维护。</w:t>
      </w:r>
    </w:p>
    <w:p w14:paraId="4E9CD209">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（2）南京市公安局数字无线电台</w:t>
      </w:r>
    </w:p>
    <w:p w14:paraId="5B0EB32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目前，南京市公安局正常在用的电台中有22321 部已过质保期，需进行维护。</w:t>
      </w:r>
    </w:p>
    <w:p w14:paraId="6465F6D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（二）项目建设遵循标准</w:t>
      </w:r>
    </w:p>
    <w:p w14:paraId="61F51C7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遵循国家、行业及地方现行的规范和标准。</w:t>
      </w:r>
    </w:p>
    <w:p w14:paraId="259A55C3">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三、产品清单</w:t>
      </w:r>
    </w:p>
    <w:p w14:paraId="60EF863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说明：以下清单中限价含税。数量为预计数量，结算以实际数量据实结算，结算费用超出合同金额部分不额外支付费用，由中标供应商承担。</w:t>
      </w:r>
    </w:p>
    <w:p w14:paraId="4D26395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分项一 350兆数字集群无线通信系统维保（2025年度）</w:t>
      </w:r>
    </w:p>
    <w:tbl>
      <w:tblPr>
        <w:tblStyle w:val="52"/>
        <w:tblW w:w="103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56" w:type="dxa"/>
          <w:left w:w="96" w:type="dxa"/>
          <w:bottom w:w="56" w:type="dxa"/>
          <w:right w:w="96" w:type="dxa"/>
        </w:tblCellMar>
      </w:tblPr>
      <w:tblGrid>
        <w:gridCol w:w="802"/>
        <w:gridCol w:w="911"/>
        <w:gridCol w:w="802"/>
        <w:gridCol w:w="804"/>
        <w:gridCol w:w="1294"/>
        <w:gridCol w:w="2133"/>
        <w:gridCol w:w="3622"/>
      </w:tblGrid>
      <w:tr w14:paraId="238F8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tblHeader/>
          <w:jc w:val="center"/>
        </w:trPr>
        <w:tc>
          <w:tcPr>
            <w:tcW w:w="802" w:type="dxa"/>
            <w:vAlign w:val="center"/>
          </w:tcPr>
          <w:p w14:paraId="5A6686E8">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序号</w:t>
            </w:r>
          </w:p>
        </w:tc>
        <w:tc>
          <w:tcPr>
            <w:tcW w:w="911" w:type="dxa"/>
            <w:vAlign w:val="center"/>
          </w:tcPr>
          <w:p w14:paraId="5E1DB9C7">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名称</w:t>
            </w:r>
          </w:p>
        </w:tc>
        <w:tc>
          <w:tcPr>
            <w:tcW w:w="802" w:type="dxa"/>
            <w:vAlign w:val="center"/>
          </w:tcPr>
          <w:p w14:paraId="22BF20D6">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数量</w:t>
            </w:r>
          </w:p>
        </w:tc>
        <w:tc>
          <w:tcPr>
            <w:tcW w:w="804" w:type="dxa"/>
            <w:vAlign w:val="center"/>
          </w:tcPr>
          <w:p w14:paraId="09061F27">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单位</w:t>
            </w:r>
          </w:p>
        </w:tc>
        <w:tc>
          <w:tcPr>
            <w:tcW w:w="1294" w:type="dxa"/>
            <w:vAlign w:val="center"/>
          </w:tcPr>
          <w:p w14:paraId="62C44810">
            <w:pPr>
              <w:snapToGrid w:val="0"/>
              <w:spacing w:line="288" w:lineRule="auto"/>
              <w:jc w:val="center"/>
              <w:rPr>
                <w:rFonts w:ascii="宋体" w:hAnsi="宋体"/>
                <w:b/>
                <w:bCs/>
                <w:color w:val="000000"/>
                <w:sz w:val="24"/>
                <w:highlight w:val="none"/>
              </w:rPr>
            </w:pPr>
            <w:r>
              <w:rPr>
                <w:rFonts w:hint="eastAsia" w:ascii="宋体" w:hAnsi="宋体" w:cs="宋体"/>
                <w:b/>
                <w:bCs/>
                <w:color w:val="000000"/>
                <w:sz w:val="24"/>
                <w:highlight w:val="none"/>
              </w:rPr>
              <w:t>产品属性</w:t>
            </w:r>
          </w:p>
        </w:tc>
        <w:tc>
          <w:tcPr>
            <w:tcW w:w="2133" w:type="dxa"/>
            <w:vAlign w:val="center"/>
          </w:tcPr>
          <w:p w14:paraId="688E6B17">
            <w:pPr>
              <w:pStyle w:val="20"/>
              <w:snapToGrid w:val="0"/>
              <w:jc w:val="center"/>
              <w:rPr>
                <w:rFonts w:ascii="宋体" w:hAnsi="宋体"/>
                <w:b/>
                <w:bCs/>
                <w:color w:val="000000"/>
                <w:sz w:val="24"/>
                <w:highlight w:val="none"/>
              </w:rPr>
            </w:pPr>
            <w:r>
              <w:rPr>
                <w:rFonts w:hint="eastAsia" w:ascii="宋体" w:hAnsi="宋体"/>
                <w:b/>
                <w:bCs/>
                <w:color w:val="000000"/>
                <w:sz w:val="24"/>
                <w:highlight w:val="none"/>
              </w:rPr>
              <w:t>最高单价限价</w:t>
            </w:r>
          </w:p>
          <w:p w14:paraId="7055548A">
            <w:pPr>
              <w:pStyle w:val="20"/>
              <w:snapToGrid w:val="0"/>
              <w:jc w:val="center"/>
              <w:rPr>
                <w:rFonts w:ascii="宋体"/>
                <w:b/>
                <w:sz w:val="24"/>
                <w:highlight w:val="none"/>
              </w:rPr>
            </w:pPr>
            <w:r>
              <w:rPr>
                <w:rFonts w:hint="eastAsia" w:ascii="宋体" w:hAnsi="宋体"/>
                <w:b/>
                <w:bCs/>
                <w:color w:val="000000"/>
                <w:sz w:val="24"/>
                <w:highlight w:val="none"/>
              </w:rPr>
              <w:t>单位:人民币元</w:t>
            </w:r>
          </w:p>
        </w:tc>
        <w:tc>
          <w:tcPr>
            <w:tcW w:w="3622" w:type="dxa"/>
            <w:vAlign w:val="center"/>
          </w:tcPr>
          <w:p w14:paraId="300811EC">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备注</w:t>
            </w:r>
          </w:p>
        </w:tc>
      </w:tr>
      <w:tr w14:paraId="187FE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802" w:type="dxa"/>
            <w:vAlign w:val="center"/>
          </w:tcPr>
          <w:p w14:paraId="1CBA30A1">
            <w:pPr>
              <w:snapToGrid w:val="0"/>
              <w:spacing w:line="288" w:lineRule="auto"/>
              <w:jc w:val="center"/>
              <w:rPr>
                <w:rFonts w:ascii="宋体" w:hAnsi="宋体"/>
                <w:bCs/>
                <w:color w:val="000000"/>
                <w:sz w:val="24"/>
                <w:highlight w:val="none"/>
              </w:rPr>
            </w:pPr>
            <w:r>
              <w:rPr>
                <w:rFonts w:hint="eastAsia" w:ascii="宋体" w:hAnsi="宋体" w:cs="宋体"/>
                <w:bCs/>
                <w:color w:val="000000"/>
                <w:sz w:val="24"/>
                <w:highlight w:val="none"/>
              </w:rPr>
              <w:t>1</w:t>
            </w:r>
          </w:p>
        </w:tc>
        <w:tc>
          <w:tcPr>
            <w:tcW w:w="911" w:type="dxa"/>
            <w:vAlign w:val="center"/>
          </w:tcPr>
          <w:p w14:paraId="0D284EC9">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人员服务</w:t>
            </w:r>
          </w:p>
        </w:tc>
        <w:tc>
          <w:tcPr>
            <w:tcW w:w="802" w:type="dxa"/>
            <w:vAlign w:val="center"/>
          </w:tcPr>
          <w:p w14:paraId="4CE849B0">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2960</w:t>
            </w:r>
          </w:p>
        </w:tc>
        <w:tc>
          <w:tcPr>
            <w:tcW w:w="804" w:type="dxa"/>
            <w:vAlign w:val="center"/>
          </w:tcPr>
          <w:p w14:paraId="6A33E751">
            <w:pPr>
              <w:snapToGrid w:val="0"/>
              <w:spacing w:line="288" w:lineRule="auto"/>
              <w:jc w:val="center"/>
              <w:rPr>
                <w:rFonts w:ascii="宋体" w:hAnsi="宋体"/>
                <w:bCs/>
                <w:color w:val="000000"/>
                <w:w w:val="90"/>
                <w:sz w:val="24"/>
                <w:highlight w:val="none"/>
              </w:rPr>
            </w:pPr>
            <w:r>
              <w:rPr>
                <w:rFonts w:hint="eastAsia" w:ascii="宋体" w:hAnsi="宋体"/>
                <w:bCs/>
                <w:color w:val="000000"/>
                <w:w w:val="90"/>
                <w:sz w:val="24"/>
                <w:highlight w:val="none"/>
              </w:rPr>
              <w:t>人·天</w:t>
            </w:r>
          </w:p>
        </w:tc>
        <w:tc>
          <w:tcPr>
            <w:tcW w:w="1294" w:type="dxa"/>
            <w:vAlign w:val="center"/>
          </w:tcPr>
          <w:p w14:paraId="372923EC">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133" w:type="dxa"/>
            <w:vAlign w:val="center"/>
          </w:tcPr>
          <w:p w14:paraId="1757B6EA">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804.13</w:t>
            </w:r>
          </w:p>
        </w:tc>
        <w:tc>
          <w:tcPr>
            <w:tcW w:w="3622" w:type="dxa"/>
            <w:vAlign w:val="center"/>
          </w:tcPr>
          <w:p w14:paraId="5173719A">
            <w:pPr>
              <w:snapToGrid w:val="0"/>
              <w:spacing w:line="288" w:lineRule="auto"/>
              <w:jc w:val="left"/>
              <w:rPr>
                <w:rFonts w:ascii="宋体" w:hAnsi="宋体"/>
                <w:bCs/>
                <w:color w:val="000000"/>
                <w:sz w:val="24"/>
                <w:highlight w:val="none"/>
              </w:rPr>
            </w:pPr>
            <w:r>
              <w:rPr>
                <w:rFonts w:hint="eastAsia" w:ascii="宋体" w:hAnsi="宋体"/>
                <w:bCs/>
                <w:color w:val="000000"/>
                <w:sz w:val="24"/>
                <w:highlight w:val="none"/>
              </w:rPr>
              <w:t>日常巡检、维护维修、软件临时升级改造、日常保障及重大任务现场保障等</w:t>
            </w:r>
          </w:p>
        </w:tc>
      </w:tr>
      <w:tr w14:paraId="20462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802" w:type="dxa"/>
            <w:vAlign w:val="center"/>
          </w:tcPr>
          <w:p w14:paraId="3CC981B1">
            <w:pPr>
              <w:snapToGrid w:val="0"/>
              <w:spacing w:line="288" w:lineRule="auto"/>
              <w:jc w:val="center"/>
              <w:rPr>
                <w:rFonts w:ascii="宋体" w:hAnsi="宋体"/>
                <w:bCs/>
                <w:color w:val="000000"/>
                <w:sz w:val="24"/>
                <w:highlight w:val="none"/>
              </w:rPr>
            </w:pPr>
            <w:r>
              <w:rPr>
                <w:rFonts w:hint="eastAsia" w:ascii="宋体" w:hAnsi="宋体" w:cs="宋体"/>
                <w:bCs/>
                <w:color w:val="000000"/>
                <w:sz w:val="24"/>
                <w:highlight w:val="none"/>
              </w:rPr>
              <w:t>2</w:t>
            </w:r>
          </w:p>
        </w:tc>
        <w:tc>
          <w:tcPr>
            <w:tcW w:w="911" w:type="dxa"/>
            <w:vAlign w:val="center"/>
          </w:tcPr>
          <w:p w14:paraId="7C9C700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设备及配件</w:t>
            </w:r>
          </w:p>
        </w:tc>
        <w:tc>
          <w:tcPr>
            <w:tcW w:w="802" w:type="dxa"/>
            <w:vAlign w:val="center"/>
          </w:tcPr>
          <w:p w14:paraId="06CE142D">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804" w:type="dxa"/>
            <w:vAlign w:val="center"/>
          </w:tcPr>
          <w:p w14:paraId="3D63D7AD">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294" w:type="dxa"/>
            <w:vAlign w:val="center"/>
          </w:tcPr>
          <w:p w14:paraId="075E2304">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货物</w:t>
            </w:r>
          </w:p>
        </w:tc>
        <w:tc>
          <w:tcPr>
            <w:tcW w:w="2133" w:type="dxa"/>
            <w:vAlign w:val="center"/>
          </w:tcPr>
          <w:p w14:paraId="111D105E">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2825000.00</w:t>
            </w:r>
          </w:p>
        </w:tc>
        <w:tc>
          <w:tcPr>
            <w:tcW w:w="3622" w:type="dxa"/>
            <w:vAlign w:val="center"/>
          </w:tcPr>
          <w:p w14:paraId="455964BA">
            <w:pPr>
              <w:snapToGrid w:val="0"/>
              <w:spacing w:line="288" w:lineRule="auto"/>
              <w:jc w:val="left"/>
              <w:rPr>
                <w:rFonts w:ascii="宋体" w:hAnsi="宋体"/>
                <w:bCs/>
                <w:color w:val="000000"/>
                <w:sz w:val="24"/>
                <w:highlight w:val="none"/>
              </w:rPr>
            </w:pPr>
            <w:r>
              <w:rPr>
                <w:rFonts w:hint="eastAsia" w:ascii="宋体" w:hAnsi="宋体"/>
                <w:bCs/>
                <w:color w:val="000000"/>
                <w:sz w:val="24"/>
                <w:highlight w:val="none"/>
              </w:rPr>
              <w:t>更换硬件及配件</w:t>
            </w:r>
          </w:p>
        </w:tc>
      </w:tr>
      <w:tr w14:paraId="1FB6A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802" w:type="dxa"/>
            <w:vAlign w:val="center"/>
          </w:tcPr>
          <w:p w14:paraId="0153228D">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911" w:type="dxa"/>
            <w:vAlign w:val="center"/>
          </w:tcPr>
          <w:p w14:paraId="3637AC9F">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备品备件服务</w:t>
            </w:r>
          </w:p>
        </w:tc>
        <w:tc>
          <w:tcPr>
            <w:tcW w:w="802" w:type="dxa"/>
            <w:vAlign w:val="center"/>
          </w:tcPr>
          <w:p w14:paraId="30734D57">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804" w:type="dxa"/>
            <w:vAlign w:val="center"/>
          </w:tcPr>
          <w:p w14:paraId="591C3052">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294" w:type="dxa"/>
            <w:vAlign w:val="center"/>
          </w:tcPr>
          <w:p w14:paraId="2A0120E5">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133" w:type="dxa"/>
            <w:vAlign w:val="center"/>
          </w:tcPr>
          <w:p w14:paraId="376EE67C">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47290.50</w:t>
            </w:r>
          </w:p>
        </w:tc>
        <w:tc>
          <w:tcPr>
            <w:tcW w:w="3622" w:type="dxa"/>
            <w:vAlign w:val="center"/>
          </w:tcPr>
          <w:p w14:paraId="17ADE7BE">
            <w:pPr>
              <w:snapToGrid w:val="0"/>
              <w:spacing w:line="288" w:lineRule="auto"/>
              <w:jc w:val="left"/>
              <w:rPr>
                <w:rFonts w:ascii="宋体" w:hAnsi="宋体"/>
                <w:bCs/>
                <w:color w:val="000000"/>
                <w:sz w:val="24"/>
                <w:highlight w:val="none"/>
              </w:rPr>
            </w:pPr>
            <w:r>
              <w:rPr>
                <w:rFonts w:hint="eastAsia" w:ascii="宋体" w:hAnsi="宋体"/>
                <w:bCs/>
                <w:color w:val="000000"/>
                <w:sz w:val="24"/>
                <w:highlight w:val="none"/>
              </w:rPr>
              <w:t>供应商提供备品备件</w:t>
            </w:r>
          </w:p>
        </w:tc>
      </w:tr>
      <w:tr w14:paraId="5B9D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802" w:type="dxa"/>
            <w:vAlign w:val="center"/>
          </w:tcPr>
          <w:p w14:paraId="2F33BDA1">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911" w:type="dxa"/>
            <w:vAlign w:val="center"/>
          </w:tcPr>
          <w:p w14:paraId="565CB65A">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其他</w:t>
            </w:r>
          </w:p>
        </w:tc>
        <w:tc>
          <w:tcPr>
            <w:tcW w:w="802" w:type="dxa"/>
            <w:vAlign w:val="center"/>
          </w:tcPr>
          <w:p w14:paraId="533E1FBD">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804" w:type="dxa"/>
            <w:vAlign w:val="center"/>
          </w:tcPr>
          <w:p w14:paraId="12E14F6F">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294" w:type="dxa"/>
            <w:vAlign w:val="center"/>
          </w:tcPr>
          <w:p w14:paraId="00A0BDA4">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133" w:type="dxa"/>
            <w:vAlign w:val="center"/>
          </w:tcPr>
          <w:p w14:paraId="55477FA1">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530000.00</w:t>
            </w:r>
          </w:p>
        </w:tc>
        <w:tc>
          <w:tcPr>
            <w:tcW w:w="3622" w:type="dxa"/>
            <w:vAlign w:val="center"/>
          </w:tcPr>
          <w:p w14:paraId="0A1E4DF7">
            <w:pPr>
              <w:snapToGrid w:val="0"/>
              <w:spacing w:line="288" w:lineRule="auto"/>
              <w:jc w:val="left"/>
              <w:rPr>
                <w:rFonts w:ascii="宋体" w:hAnsi="宋体"/>
                <w:bCs/>
                <w:color w:val="000000"/>
                <w:sz w:val="24"/>
                <w:highlight w:val="none"/>
              </w:rPr>
            </w:pPr>
            <w:r>
              <w:rPr>
                <w:rFonts w:hint="eastAsia" w:ascii="宋体" w:hAnsi="宋体"/>
                <w:bCs/>
                <w:color w:val="000000"/>
                <w:sz w:val="24"/>
                <w:highlight w:val="none"/>
              </w:rPr>
              <w:t>车辆使用、原厂支撑、特种作业费用、防雷检测费用等</w:t>
            </w:r>
          </w:p>
        </w:tc>
      </w:tr>
    </w:tbl>
    <w:p w14:paraId="2A7090F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分项二 数字无线电台维保（2025年度）</w:t>
      </w:r>
    </w:p>
    <w:tbl>
      <w:tblPr>
        <w:tblStyle w:val="52"/>
        <w:tblW w:w="107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56" w:type="dxa"/>
          <w:left w:w="96" w:type="dxa"/>
          <w:bottom w:w="56" w:type="dxa"/>
          <w:right w:w="96" w:type="dxa"/>
        </w:tblCellMar>
      </w:tblPr>
      <w:tblGrid>
        <w:gridCol w:w="618"/>
        <w:gridCol w:w="1787"/>
        <w:gridCol w:w="1079"/>
        <w:gridCol w:w="930"/>
        <w:gridCol w:w="1310"/>
        <w:gridCol w:w="2921"/>
        <w:gridCol w:w="2140"/>
      </w:tblGrid>
      <w:tr w14:paraId="70A0C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tblHeader/>
          <w:jc w:val="center"/>
        </w:trPr>
        <w:tc>
          <w:tcPr>
            <w:tcW w:w="618" w:type="dxa"/>
            <w:vAlign w:val="center"/>
          </w:tcPr>
          <w:p w14:paraId="3E07E9FD">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序号</w:t>
            </w:r>
          </w:p>
        </w:tc>
        <w:tc>
          <w:tcPr>
            <w:tcW w:w="1787" w:type="dxa"/>
            <w:vAlign w:val="center"/>
          </w:tcPr>
          <w:p w14:paraId="31CA8858">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名称</w:t>
            </w:r>
          </w:p>
        </w:tc>
        <w:tc>
          <w:tcPr>
            <w:tcW w:w="1079" w:type="dxa"/>
            <w:vAlign w:val="center"/>
          </w:tcPr>
          <w:p w14:paraId="06C3B619">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数量</w:t>
            </w:r>
          </w:p>
        </w:tc>
        <w:tc>
          <w:tcPr>
            <w:tcW w:w="930" w:type="dxa"/>
            <w:vAlign w:val="center"/>
          </w:tcPr>
          <w:p w14:paraId="6555D6A0">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单位</w:t>
            </w:r>
          </w:p>
        </w:tc>
        <w:tc>
          <w:tcPr>
            <w:tcW w:w="1310" w:type="dxa"/>
            <w:vAlign w:val="center"/>
          </w:tcPr>
          <w:p w14:paraId="79EAAE11">
            <w:pPr>
              <w:snapToGrid w:val="0"/>
              <w:spacing w:line="288" w:lineRule="auto"/>
              <w:jc w:val="center"/>
              <w:rPr>
                <w:rFonts w:ascii="宋体" w:hAnsi="宋体"/>
                <w:b/>
                <w:bCs/>
                <w:color w:val="000000"/>
                <w:sz w:val="24"/>
                <w:highlight w:val="none"/>
              </w:rPr>
            </w:pPr>
            <w:r>
              <w:rPr>
                <w:rFonts w:hint="eastAsia" w:ascii="宋体" w:hAnsi="宋体" w:cs="宋体"/>
                <w:b/>
                <w:bCs/>
                <w:color w:val="000000"/>
                <w:sz w:val="24"/>
                <w:highlight w:val="none"/>
              </w:rPr>
              <w:t>产品属性</w:t>
            </w:r>
          </w:p>
        </w:tc>
        <w:tc>
          <w:tcPr>
            <w:tcW w:w="2921" w:type="dxa"/>
            <w:vAlign w:val="center"/>
          </w:tcPr>
          <w:p w14:paraId="106E01DF">
            <w:pPr>
              <w:pStyle w:val="20"/>
              <w:snapToGrid w:val="0"/>
              <w:jc w:val="center"/>
              <w:rPr>
                <w:rFonts w:ascii="宋体" w:hAnsi="宋体"/>
                <w:b/>
                <w:bCs/>
                <w:color w:val="000000"/>
                <w:sz w:val="24"/>
                <w:highlight w:val="none"/>
              </w:rPr>
            </w:pPr>
            <w:r>
              <w:rPr>
                <w:rFonts w:hint="eastAsia" w:ascii="宋体" w:hAnsi="宋体"/>
                <w:b/>
                <w:bCs/>
                <w:color w:val="000000"/>
                <w:sz w:val="24"/>
                <w:highlight w:val="none"/>
              </w:rPr>
              <w:t>最高单价限价</w:t>
            </w:r>
          </w:p>
          <w:p w14:paraId="10899A27">
            <w:pPr>
              <w:pStyle w:val="20"/>
              <w:snapToGrid w:val="0"/>
              <w:jc w:val="center"/>
              <w:rPr>
                <w:rFonts w:ascii="宋体"/>
                <w:b/>
                <w:sz w:val="24"/>
                <w:highlight w:val="none"/>
              </w:rPr>
            </w:pPr>
            <w:r>
              <w:rPr>
                <w:rFonts w:hint="eastAsia" w:ascii="宋体" w:hAnsi="宋体"/>
                <w:b/>
                <w:bCs/>
                <w:color w:val="000000"/>
                <w:sz w:val="24"/>
                <w:highlight w:val="none"/>
              </w:rPr>
              <w:t>单位:人民币元</w:t>
            </w:r>
          </w:p>
        </w:tc>
        <w:tc>
          <w:tcPr>
            <w:tcW w:w="2140" w:type="dxa"/>
            <w:vAlign w:val="center"/>
          </w:tcPr>
          <w:p w14:paraId="4E81E52D">
            <w:pPr>
              <w:snapToGrid w:val="0"/>
              <w:spacing w:line="288" w:lineRule="auto"/>
              <w:jc w:val="center"/>
              <w:rPr>
                <w:rFonts w:ascii="宋体" w:hAnsi="宋体"/>
                <w:b/>
                <w:bCs/>
                <w:color w:val="000000"/>
                <w:sz w:val="24"/>
                <w:highlight w:val="none"/>
              </w:rPr>
            </w:pPr>
            <w:r>
              <w:rPr>
                <w:rFonts w:hint="eastAsia" w:ascii="宋体" w:hAnsi="宋体"/>
                <w:b/>
                <w:bCs/>
                <w:color w:val="000000"/>
                <w:sz w:val="24"/>
                <w:highlight w:val="none"/>
              </w:rPr>
              <w:t>备注</w:t>
            </w:r>
          </w:p>
        </w:tc>
      </w:tr>
      <w:tr w14:paraId="2945C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Merge w:val="restart"/>
            <w:vAlign w:val="center"/>
          </w:tcPr>
          <w:p w14:paraId="453020D7">
            <w:pPr>
              <w:snapToGrid w:val="0"/>
              <w:spacing w:line="288" w:lineRule="auto"/>
              <w:jc w:val="center"/>
              <w:rPr>
                <w:rFonts w:ascii="宋体" w:hAnsi="宋体"/>
                <w:bCs/>
                <w:color w:val="000000"/>
                <w:sz w:val="24"/>
                <w:highlight w:val="none"/>
              </w:rPr>
            </w:pPr>
            <w:r>
              <w:rPr>
                <w:rFonts w:hint="eastAsia" w:ascii="宋体" w:hAnsi="宋体" w:cs="宋体"/>
                <w:bCs/>
                <w:color w:val="000000"/>
                <w:sz w:val="24"/>
                <w:highlight w:val="none"/>
              </w:rPr>
              <w:t>1</w:t>
            </w:r>
          </w:p>
        </w:tc>
        <w:tc>
          <w:tcPr>
            <w:tcW w:w="1787" w:type="dxa"/>
            <w:vAlign w:val="center"/>
          </w:tcPr>
          <w:p w14:paraId="7477C428">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人员服务1</w:t>
            </w:r>
          </w:p>
        </w:tc>
        <w:tc>
          <w:tcPr>
            <w:tcW w:w="1079" w:type="dxa"/>
            <w:vAlign w:val="center"/>
          </w:tcPr>
          <w:p w14:paraId="713224D1">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992</w:t>
            </w:r>
          </w:p>
        </w:tc>
        <w:tc>
          <w:tcPr>
            <w:tcW w:w="930" w:type="dxa"/>
            <w:vAlign w:val="center"/>
          </w:tcPr>
          <w:p w14:paraId="4DCDB4CA">
            <w:pPr>
              <w:snapToGrid w:val="0"/>
              <w:spacing w:line="288" w:lineRule="auto"/>
              <w:jc w:val="center"/>
              <w:rPr>
                <w:rFonts w:ascii="宋体" w:hAnsi="宋体"/>
                <w:bCs/>
                <w:color w:val="000000"/>
                <w:w w:val="90"/>
                <w:sz w:val="24"/>
                <w:highlight w:val="none"/>
              </w:rPr>
            </w:pPr>
            <w:r>
              <w:rPr>
                <w:rFonts w:hint="eastAsia" w:ascii="宋体" w:hAnsi="宋体"/>
                <w:bCs/>
                <w:color w:val="000000"/>
                <w:w w:val="90"/>
                <w:sz w:val="24"/>
                <w:highlight w:val="none"/>
              </w:rPr>
              <w:t>人·天</w:t>
            </w:r>
          </w:p>
        </w:tc>
        <w:tc>
          <w:tcPr>
            <w:tcW w:w="1310" w:type="dxa"/>
            <w:vAlign w:val="center"/>
          </w:tcPr>
          <w:p w14:paraId="6346038E">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3B629BF9">
            <w:pPr>
              <w:snapToGrid w:val="0"/>
              <w:jc w:val="center"/>
              <w:rPr>
                <w:rFonts w:ascii="宋体" w:hAnsi="宋体"/>
                <w:bCs/>
                <w:color w:val="000000"/>
                <w:sz w:val="24"/>
                <w:highlight w:val="none"/>
              </w:rPr>
            </w:pPr>
            <w:r>
              <w:rPr>
                <w:rFonts w:hint="eastAsia" w:ascii="宋体" w:hAnsi="宋体"/>
                <w:bCs/>
                <w:color w:val="000000"/>
                <w:sz w:val="24"/>
                <w:highlight w:val="none"/>
              </w:rPr>
              <w:t>643.31</w:t>
            </w:r>
          </w:p>
        </w:tc>
        <w:tc>
          <w:tcPr>
            <w:tcW w:w="2140" w:type="dxa"/>
            <w:vAlign w:val="center"/>
          </w:tcPr>
          <w:p w14:paraId="56CA8363">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电台巡检</w:t>
            </w:r>
          </w:p>
        </w:tc>
      </w:tr>
      <w:tr w14:paraId="7B666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Merge w:val="continue"/>
            <w:vAlign w:val="center"/>
          </w:tcPr>
          <w:p w14:paraId="23D21EB9">
            <w:pPr>
              <w:snapToGrid w:val="0"/>
              <w:spacing w:line="288" w:lineRule="auto"/>
              <w:jc w:val="center"/>
              <w:rPr>
                <w:rFonts w:ascii="宋体" w:hAnsi="宋体" w:cs="宋体"/>
                <w:bCs/>
                <w:color w:val="000000"/>
                <w:sz w:val="24"/>
                <w:highlight w:val="none"/>
              </w:rPr>
            </w:pPr>
          </w:p>
        </w:tc>
        <w:tc>
          <w:tcPr>
            <w:tcW w:w="1787" w:type="dxa"/>
            <w:vAlign w:val="center"/>
          </w:tcPr>
          <w:p w14:paraId="0D44E733">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人员服务2</w:t>
            </w:r>
          </w:p>
        </w:tc>
        <w:tc>
          <w:tcPr>
            <w:tcW w:w="1079" w:type="dxa"/>
            <w:vAlign w:val="center"/>
          </w:tcPr>
          <w:p w14:paraId="20682350">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260</w:t>
            </w:r>
          </w:p>
        </w:tc>
        <w:tc>
          <w:tcPr>
            <w:tcW w:w="930" w:type="dxa"/>
            <w:vAlign w:val="center"/>
          </w:tcPr>
          <w:p w14:paraId="126B9BCB">
            <w:pPr>
              <w:snapToGrid w:val="0"/>
              <w:spacing w:line="288" w:lineRule="auto"/>
              <w:jc w:val="center"/>
              <w:rPr>
                <w:rFonts w:ascii="宋体" w:hAnsi="宋体"/>
                <w:bCs/>
                <w:color w:val="000000"/>
                <w:w w:val="90"/>
                <w:sz w:val="24"/>
                <w:highlight w:val="none"/>
              </w:rPr>
            </w:pPr>
            <w:r>
              <w:rPr>
                <w:rFonts w:hint="eastAsia" w:ascii="宋体" w:hAnsi="宋体"/>
                <w:bCs/>
                <w:color w:val="000000"/>
                <w:w w:val="90"/>
                <w:sz w:val="24"/>
                <w:highlight w:val="none"/>
              </w:rPr>
              <w:t>人·天</w:t>
            </w:r>
          </w:p>
        </w:tc>
        <w:tc>
          <w:tcPr>
            <w:tcW w:w="1310" w:type="dxa"/>
            <w:vAlign w:val="center"/>
          </w:tcPr>
          <w:p w14:paraId="13BFCA63">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1FB99587">
            <w:pPr>
              <w:snapToGrid w:val="0"/>
              <w:jc w:val="center"/>
              <w:rPr>
                <w:rFonts w:ascii="宋体" w:hAnsi="宋体"/>
                <w:bCs/>
                <w:color w:val="000000"/>
                <w:sz w:val="24"/>
                <w:highlight w:val="none"/>
              </w:rPr>
            </w:pPr>
            <w:r>
              <w:rPr>
                <w:rFonts w:hint="eastAsia" w:ascii="宋体" w:hAnsi="宋体"/>
                <w:bCs/>
                <w:color w:val="000000"/>
                <w:sz w:val="24"/>
                <w:highlight w:val="none"/>
              </w:rPr>
              <w:t>804.13</w:t>
            </w:r>
          </w:p>
        </w:tc>
        <w:tc>
          <w:tcPr>
            <w:tcW w:w="2140" w:type="dxa"/>
            <w:vAlign w:val="center"/>
          </w:tcPr>
          <w:p w14:paraId="326B0156">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电台维修</w:t>
            </w:r>
          </w:p>
        </w:tc>
      </w:tr>
      <w:tr w14:paraId="5AA3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Merge w:val="continue"/>
            <w:vAlign w:val="center"/>
          </w:tcPr>
          <w:p w14:paraId="2E84D855">
            <w:pPr>
              <w:snapToGrid w:val="0"/>
              <w:spacing w:line="288" w:lineRule="auto"/>
              <w:jc w:val="center"/>
              <w:rPr>
                <w:rFonts w:ascii="宋体" w:hAnsi="宋体" w:cs="宋体"/>
                <w:bCs/>
                <w:color w:val="000000"/>
                <w:sz w:val="24"/>
                <w:highlight w:val="none"/>
              </w:rPr>
            </w:pPr>
          </w:p>
        </w:tc>
        <w:tc>
          <w:tcPr>
            <w:tcW w:w="1787" w:type="dxa"/>
            <w:vAlign w:val="center"/>
          </w:tcPr>
          <w:p w14:paraId="281D4094">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人员服务3</w:t>
            </w:r>
          </w:p>
        </w:tc>
        <w:tc>
          <w:tcPr>
            <w:tcW w:w="1079" w:type="dxa"/>
            <w:vAlign w:val="center"/>
          </w:tcPr>
          <w:p w14:paraId="656B60C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130</w:t>
            </w:r>
          </w:p>
        </w:tc>
        <w:tc>
          <w:tcPr>
            <w:tcW w:w="930" w:type="dxa"/>
            <w:vAlign w:val="center"/>
          </w:tcPr>
          <w:p w14:paraId="3840CD7A">
            <w:pPr>
              <w:snapToGrid w:val="0"/>
              <w:spacing w:line="288" w:lineRule="auto"/>
              <w:jc w:val="center"/>
              <w:rPr>
                <w:rFonts w:ascii="宋体" w:hAnsi="宋体"/>
                <w:bCs/>
                <w:color w:val="000000"/>
                <w:w w:val="90"/>
                <w:sz w:val="24"/>
                <w:highlight w:val="none"/>
              </w:rPr>
            </w:pPr>
            <w:r>
              <w:rPr>
                <w:rFonts w:hint="eastAsia" w:ascii="宋体" w:hAnsi="宋体"/>
                <w:bCs/>
                <w:color w:val="000000"/>
                <w:w w:val="90"/>
                <w:sz w:val="24"/>
                <w:highlight w:val="none"/>
              </w:rPr>
              <w:t>人·天</w:t>
            </w:r>
          </w:p>
        </w:tc>
        <w:tc>
          <w:tcPr>
            <w:tcW w:w="1310" w:type="dxa"/>
            <w:vAlign w:val="center"/>
          </w:tcPr>
          <w:p w14:paraId="485CFDFB">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514EE6B7">
            <w:pPr>
              <w:snapToGrid w:val="0"/>
              <w:jc w:val="center"/>
              <w:rPr>
                <w:rFonts w:ascii="宋体" w:hAnsi="宋体"/>
                <w:bCs/>
                <w:color w:val="000000"/>
                <w:sz w:val="24"/>
                <w:highlight w:val="none"/>
              </w:rPr>
            </w:pPr>
            <w:r>
              <w:rPr>
                <w:rFonts w:hint="eastAsia" w:ascii="宋体" w:hAnsi="宋体"/>
                <w:bCs/>
                <w:color w:val="000000"/>
                <w:sz w:val="24"/>
                <w:highlight w:val="none"/>
              </w:rPr>
              <w:t>321.65</w:t>
            </w:r>
          </w:p>
        </w:tc>
        <w:tc>
          <w:tcPr>
            <w:tcW w:w="2140" w:type="dxa"/>
            <w:vAlign w:val="center"/>
          </w:tcPr>
          <w:p w14:paraId="01C30129">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电台取送</w:t>
            </w:r>
          </w:p>
        </w:tc>
      </w:tr>
      <w:tr w14:paraId="626A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Merge w:val="continue"/>
            <w:vAlign w:val="center"/>
          </w:tcPr>
          <w:p w14:paraId="24908099">
            <w:pPr>
              <w:snapToGrid w:val="0"/>
              <w:spacing w:line="288" w:lineRule="auto"/>
              <w:jc w:val="center"/>
              <w:rPr>
                <w:rFonts w:ascii="宋体" w:hAnsi="宋体" w:cs="宋体"/>
                <w:bCs/>
                <w:color w:val="000000"/>
                <w:sz w:val="24"/>
                <w:highlight w:val="none"/>
              </w:rPr>
            </w:pPr>
          </w:p>
        </w:tc>
        <w:tc>
          <w:tcPr>
            <w:tcW w:w="1787" w:type="dxa"/>
            <w:vAlign w:val="center"/>
          </w:tcPr>
          <w:p w14:paraId="06D6491C">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人员服务4</w:t>
            </w:r>
          </w:p>
        </w:tc>
        <w:tc>
          <w:tcPr>
            <w:tcW w:w="1079" w:type="dxa"/>
            <w:vAlign w:val="center"/>
          </w:tcPr>
          <w:p w14:paraId="2F02B12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21.75</w:t>
            </w:r>
          </w:p>
        </w:tc>
        <w:tc>
          <w:tcPr>
            <w:tcW w:w="930" w:type="dxa"/>
            <w:vAlign w:val="center"/>
          </w:tcPr>
          <w:p w14:paraId="107FBE64">
            <w:pPr>
              <w:snapToGrid w:val="0"/>
              <w:spacing w:line="288" w:lineRule="auto"/>
              <w:jc w:val="center"/>
              <w:rPr>
                <w:rFonts w:ascii="宋体" w:hAnsi="宋体"/>
                <w:bCs/>
                <w:color w:val="000000"/>
                <w:w w:val="90"/>
                <w:sz w:val="24"/>
                <w:highlight w:val="none"/>
              </w:rPr>
            </w:pPr>
            <w:r>
              <w:rPr>
                <w:rFonts w:hint="eastAsia" w:ascii="宋体" w:hAnsi="宋体"/>
                <w:bCs/>
                <w:color w:val="000000"/>
                <w:w w:val="90"/>
                <w:sz w:val="24"/>
                <w:highlight w:val="none"/>
              </w:rPr>
              <w:t>人·天</w:t>
            </w:r>
          </w:p>
        </w:tc>
        <w:tc>
          <w:tcPr>
            <w:tcW w:w="1310" w:type="dxa"/>
            <w:vAlign w:val="center"/>
          </w:tcPr>
          <w:p w14:paraId="2895DDFD">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71D7089A">
            <w:pPr>
              <w:snapToGrid w:val="0"/>
              <w:jc w:val="center"/>
              <w:rPr>
                <w:rFonts w:ascii="宋体" w:hAnsi="宋体"/>
                <w:bCs/>
                <w:color w:val="000000"/>
                <w:sz w:val="24"/>
                <w:highlight w:val="none"/>
              </w:rPr>
            </w:pPr>
            <w:r>
              <w:rPr>
                <w:rFonts w:hint="eastAsia" w:ascii="宋体" w:hAnsi="宋体"/>
                <w:bCs/>
                <w:color w:val="000000"/>
                <w:sz w:val="24"/>
                <w:highlight w:val="none"/>
              </w:rPr>
              <w:t>389.88</w:t>
            </w:r>
          </w:p>
        </w:tc>
        <w:tc>
          <w:tcPr>
            <w:tcW w:w="2140" w:type="dxa"/>
            <w:vAlign w:val="center"/>
          </w:tcPr>
          <w:p w14:paraId="51B834C0">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应急保障服务</w:t>
            </w:r>
          </w:p>
        </w:tc>
      </w:tr>
      <w:tr w14:paraId="4B0D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Align w:val="center"/>
          </w:tcPr>
          <w:p w14:paraId="5E388A4E">
            <w:pPr>
              <w:snapToGrid w:val="0"/>
              <w:spacing w:line="288" w:lineRule="auto"/>
              <w:jc w:val="center"/>
              <w:rPr>
                <w:rFonts w:ascii="宋体" w:hAnsi="宋体"/>
                <w:bCs/>
                <w:color w:val="000000"/>
                <w:sz w:val="24"/>
                <w:highlight w:val="none"/>
              </w:rPr>
            </w:pPr>
            <w:r>
              <w:rPr>
                <w:rFonts w:hint="eastAsia" w:ascii="宋体" w:hAnsi="宋体" w:cs="宋体"/>
                <w:bCs/>
                <w:color w:val="000000"/>
                <w:sz w:val="24"/>
                <w:highlight w:val="none"/>
              </w:rPr>
              <w:t>2</w:t>
            </w:r>
          </w:p>
        </w:tc>
        <w:tc>
          <w:tcPr>
            <w:tcW w:w="1787" w:type="dxa"/>
            <w:vAlign w:val="center"/>
          </w:tcPr>
          <w:p w14:paraId="6AE31F7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设备及配件</w:t>
            </w:r>
          </w:p>
        </w:tc>
        <w:tc>
          <w:tcPr>
            <w:tcW w:w="1079" w:type="dxa"/>
            <w:vAlign w:val="center"/>
          </w:tcPr>
          <w:p w14:paraId="6E404F8A">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930" w:type="dxa"/>
            <w:vAlign w:val="center"/>
          </w:tcPr>
          <w:p w14:paraId="6DE3E8F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310" w:type="dxa"/>
            <w:vAlign w:val="center"/>
          </w:tcPr>
          <w:p w14:paraId="0B36138E">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货物</w:t>
            </w:r>
          </w:p>
        </w:tc>
        <w:tc>
          <w:tcPr>
            <w:tcW w:w="2921" w:type="dxa"/>
            <w:vAlign w:val="center"/>
          </w:tcPr>
          <w:p w14:paraId="07F8A6B9">
            <w:pPr>
              <w:snapToGrid w:val="0"/>
              <w:jc w:val="center"/>
              <w:rPr>
                <w:rFonts w:ascii="宋体" w:hAnsi="宋体"/>
                <w:bCs/>
                <w:color w:val="000000"/>
                <w:sz w:val="24"/>
                <w:highlight w:val="none"/>
              </w:rPr>
            </w:pPr>
            <w:r>
              <w:rPr>
                <w:rFonts w:hint="eastAsia" w:ascii="宋体" w:hAnsi="宋体"/>
                <w:bCs/>
                <w:color w:val="000000"/>
                <w:sz w:val="24"/>
                <w:highlight w:val="none"/>
              </w:rPr>
              <w:t>791000.00</w:t>
            </w:r>
          </w:p>
        </w:tc>
        <w:tc>
          <w:tcPr>
            <w:tcW w:w="2140" w:type="dxa"/>
            <w:vAlign w:val="center"/>
          </w:tcPr>
          <w:p w14:paraId="7EE63E1A">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更换硬件及配件</w:t>
            </w:r>
          </w:p>
        </w:tc>
      </w:tr>
      <w:tr w14:paraId="57917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Align w:val="center"/>
          </w:tcPr>
          <w:p w14:paraId="02E75E84">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1787" w:type="dxa"/>
            <w:vAlign w:val="center"/>
          </w:tcPr>
          <w:p w14:paraId="2E1CE6A5">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备品备件服务</w:t>
            </w:r>
          </w:p>
        </w:tc>
        <w:tc>
          <w:tcPr>
            <w:tcW w:w="1079" w:type="dxa"/>
            <w:vAlign w:val="center"/>
          </w:tcPr>
          <w:p w14:paraId="31FA9F6A">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930" w:type="dxa"/>
            <w:vAlign w:val="center"/>
          </w:tcPr>
          <w:p w14:paraId="26985DFD">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310" w:type="dxa"/>
            <w:vAlign w:val="center"/>
          </w:tcPr>
          <w:p w14:paraId="782A5527">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05B28F92">
            <w:pPr>
              <w:snapToGrid w:val="0"/>
              <w:jc w:val="center"/>
              <w:rPr>
                <w:rFonts w:ascii="宋体" w:hAnsi="宋体"/>
                <w:bCs/>
                <w:color w:val="000000"/>
                <w:sz w:val="24"/>
                <w:highlight w:val="none"/>
              </w:rPr>
            </w:pPr>
            <w:r>
              <w:rPr>
                <w:rFonts w:hint="eastAsia" w:ascii="宋体" w:hAnsi="宋体"/>
                <w:bCs/>
                <w:color w:val="000000"/>
                <w:sz w:val="24"/>
                <w:highlight w:val="none"/>
              </w:rPr>
              <w:t>15887.80</w:t>
            </w:r>
          </w:p>
        </w:tc>
        <w:tc>
          <w:tcPr>
            <w:tcW w:w="2140" w:type="dxa"/>
            <w:vAlign w:val="center"/>
          </w:tcPr>
          <w:p w14:paraId="69459D83">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供应商提供备品备件</w:t>
            </w:r>
          </w:p>
        </w:tc>
      </w:tr>
      <w:tr w14:paraId="62E15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6" w:type="dxa"/>
            <w:left w:w="96" w:type="dxa"/>
            <w:bottom w:w="56" w:type="dxa"/>
            <w:right w:w="96" w:type="dxa"/>
          </w:tblCellMar>
        </w:tblPrEx>
        <w:trPr>
          <w:jc w:val="center"/>
        </w:trPr>
        <w:tc>
          <w:tcPr>
            <w:tcW w:w="618" w:type="dxa"/>
            <w:vAlign w:val="center"/>
          </w:tcPr>
          <w:p w14:paraId="16B4ADA9">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1787" w:type="dxa"/>
            <w:vAlign w:val="center"/>
          </w:tcPr>
          <w:p w14:paraId="06CEED52">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其他</w:t>
            </w:r>
          </w:p>
        </w:tc>
        <w:tc>
          <w:tcPr>
            <w:tcW w:w="1079" w:type="dxa"/>
            <w:vAlign w:val="center"/>
          </w:tcPr>
          <w:p w14:paraId="00718158">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930" w:type="dxa"/>
            <w:vAlign w:val="center"/>
          </w:tcPr>
          <w:p w14:paraId="293DCDC6">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1310" w:type="dxa"/>
            <w:vAlign w:val="center"/>
          </w:tcPr>
          <w:p w14:paraId="35C8ED06">
            <w:pPr>
              <w:snapToGrid w:val="0"/>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2921" w:type="dxa"/>
            <w:vAlign w:val="center"/>
          </w:tcPr>
          <w:p w14:paraId="12D17025">
            <w:pPr>
              <w:snapToGrid w:val="0"/>
              <w:jc w:val="center"/>
              <w:rPr>
                <w:rFonts w:ascii="宋体" w:hAnsi="宋体"/>
                <w:bCs/>
                <w:color w:val="000000"/>
                <w:sz w:val="24"/>
                <w:highlight w:val="none"/>
              </w:rPr>
            </w:pPr>
            <w:r>
              <w:rPr>
                <w:rFonts w:hint="eastAsia" w:ascii="宋体" w:hAnsi="宋体"/>
                <w:bCs/>
                <w:color w:val="000000"/>
                <w:sz w:val="24"/>
                <w:highlight w:val="none"/>
              </w:rPr>
              <w:t>114400.00</w:t>
            </w:r>
          </w:p>
        </w:tc>
        <w:tc>
          <w:tcPr>
            <w:tcW w:w="2140" w:type="dxa"/>
            <w:vAlign w:val="center"/>
          </w:tcPr>
          <w:p w14:paraId="0373942B">
            <w:pPr>
              <w:snapToGrid w:val="0"/>
              <w:spacing w:line="288" w:lineRule="auto"/>
              <w:jc w:val="center"/>
              <w:rPr>
                <w:rFonts w:ascii="宋体" w:hAnsi="宋体"/>
                <w:bCs/>
                <w:color w:val="000000"/>
                <w:sz w:val="24"/>
                <w:highlight w:val="none"/>
              </w:rPr>
            </w:pPr>
            <w:r>
              <w:rPr>
                <w:rFonts w:hint="eastAsia" w:ascii="宋体" w:hAnsi="宋体"/>
                <w:bCs/>
                <w:color w:val="000000"/>
                <w:sz w:val="24"/>
                <w:highlight w:val="none"/>
              </w:rPr>
              <w:t>车辆使用、原厂支撑等</w:t>
            </w:r>
          </w:p>
        </w:tc>
      </w:tr>
    </w:tbl>
    <w:p w14:paraId="01E10275">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四、拟采购标的需要满足的技术、商务要求</w:t>
      </w:r>
    </w:p>
    <w:p w14:paraId="48E47E59">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★（一）技术要求</w:t>
      </w:r>
    </w:p>
    <w:p w14:paraId="65366D3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1.南京市公安局350兆数字集群无线通信系统维保（2025年度）</w:t>
      </w:r>
    </w:p>
    <w:p w14:paraId="7E9EB91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内容：本项目对我局350兆数字集群无线通信系统2个核心交换中心、178个数字集群基站（其中地面标准基站含电源、空调及动力环境监控等配套辅助系统）、5套室内分布系统的硬件设备维护及软件开展升级维护工作。</w:t>
      </w:r>
    </w:p>
    <w:p w14:paraId="570467F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维护内容明细详见“附件1 350兆数字集群无线通信系统维护内容明细”。（注：该设备清单不在采购文件中提供，在招标文件发布后5个工作日内联系采购人签订保密协议并提供维护清单）</w:t>
      </w:r>
    </w:p>
    <w:p w14:paraId="7102E50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维护要求：</w:t>
      </w:r>
    </w:p>
    <w:p w14:paraId="530A2BD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（1）维护方式要求。供应商向采购人提供全包方式维护服务，在年度服务期内由供应商承担所有费用，包括硬件更换、软件升级、人工成本、设备迁移等费用。</w:t>
      </w:r>
      <w:bookmarkStart w:id="162" w:name="_Hlk209540868"/>
      <w:r>
        <w:rPr>
          <w:rFonts w:hint="eastAsia" w:cs="宋体" w:asciiTheme="minorEastAsia" w:hAnsiTheme="minorEastAsia" w:eastAsiaTheme="minorEastAsia"/>
          <w:spacing w:val="-7"/>
          <w:sz w:val="24"/>
          <w:highlight w:val="none"/>
        </w:rPr>
        <w:t>最终支付总价不超过合同总金额，超过合同总金额的部分由供应商免费承担。年度服务期内，如实际产生费用低于合同总金额的，根据实际的服务履约情况，费用据实结算。</w:t>
      </w:r>
    </w:p>
    <w:bookmarkEnd w:id="162"/>
    <w:p w14:paraId="1E97DE5D">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（2）人员要求。要求供应商安排足够数量的日常工作人员配合民警做好系统日常管理、任务保障、应急故障配合处置及值班备勤工作，另提供足够数量的专职巡检维护人员。具体要求见“人员要求”。</w:t>
      </w:r>
    </w:p>
    <w:p w14:paraId="71756C32">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时间要求。系统发生故障，自接到采购人通知后，维护人员到达现场时间不超过2小时。到达现场后如不需要更换硬件，在2小时内解决故障；如硬件设备无法现场修复，必须拆修及更换备件的，应在承诺时限内使用备品备件及时恢复业务功能。故障解决后，需双方技术人员签字认可。</w:t>
      </w:r>
    </w:p>
    <w:p w14:paraId="680DE335">
      <w:pPr>
        <w:spacing w:before="156" w:beforeLines="50" w:after="156" w:afterLines="50" w:line="360" w:lineRule="auto"/>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巡检要求。供应商对采购人数字集群系统（含电源、空调及动力环境监控系统等配套辅助系统）每季度进行1次全面系统巡检，对设备进行维护、保养。达到使用年限或性能不能满足应用需求的设备及时更换，更换的设备功能参数和性能指标应与原设备相当。如原型号设备停产等特殊情况，应采用性能参数不低于原设备的其他型号设备进行更换。</w:t>
      </w:r>
    </w:p>
    <w:p w14:paraId="65E1DFB8">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巡检主要工作内容如下，包括但不仅限于以下工作：</w:t>
      </w:r>
    </w:p>
    <w:p w14:paraId="6ABB0009">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机房环境及辅助系统巡检内容包括：机房环境、门锁情况、有无被盗风险、有无漏水、机房温度、湿度、空调运行状态、供电情况、UPS供电工作情况、机房卫生情况、电源接头老化情况、电缆接头老化情况、接地老化情况、避雷器老化情况、天线接头老化、天线紧固情况、系统功能测试、覆盖效果等内容、动力环境监控系统各组件是否正常工作。</w:t>
      </w:r>
    </w:p>
    <w:p w14:paraId="1CEA0D4E">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2）核心交换中心巡检内容包括：PDT核心业务服务组件、群组服务组件、鉴权加密系统、卫星定位系统、网管系统、日志系统、调度系统、录音系统、网络互联等是否正常工作。</w:t>
      </w:r>
    </w:p>
    <w:p w14:paraId="14D5E3EF">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3）350兆数字集群基站巡检内容包括：</w:t>
      </w:r>
    </w:p>
    <w:p w14:paraId="7D52217E">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1.BSCU各工作指示灯检查</w:t>
      </w:r>
    </w:p>
    <w:p w14:paraId="4CF9C1AC">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2.BSCU软件进程正常运行、远程登录配置检查、主备切换检查。</w:t>
      </w:r>
    </w:p>
    <w:p w14:paraId="04615E16">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3.CHU信道机各工作指示灯检查</w:t>
      </w:r>
    </w:p>
    <w:p w14:paraId="6A2D2944">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4.CHU软件运行正常、参数配置、关闭、开启等功能检查</w:t>
      </w:r>
    </w:p>
    <w:p w14:paraId="6A2504B9">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5.风扇单元运转情况、网管监测情况检查</w:t>
      </w:r>
    </w:p>
    <w:p w14:paraId="1AF2FDF5">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6.分路器各工作指示灯、网管监测情况检查</w:t>
      </w:r>
    </w:p>
    <w:p w14:paraId="3476576C">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7.PSU工作是否正常、网管监测情况检查</w:t>
      </w:r>
    </w:p>
    <w:p w14:paraId="38F417FD">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8.网络交换机状态检查</w:t>
      </w:r>
    </w:p>
    <w:p w14:paraId="263FCE5F">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9.合路器指标监测</w:t>
      </w:r>
    </w:p>
    <w:p w14:paraId="09BF22DD">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10.检查电源防雷，天线防雷</w:t>
      </w:r>
    </w:p>
    <w:p w14:paraId="32EACEEC">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4）室内分布系统光纤直放站巡检内容包括：</w:t>
      </w:r>
    </w:p>
    <w:p w14:paraId="5EA8D2CE">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1.光衰检测（&lt;18db）</w:t>
      </w:r>
    </w:p>
    <w:p w14:paraId="5438360F">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2.近端机下行输入信号检测（-10DB 至 -3DB）</w:t>
      </w:r>
    </w:p>
    <w:p w14:paraId="0E6F92E0">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3.连接线接头紧固</w:t>
      </w:r>
    </w:p>
    <w:p w14:paraId="3DAB6BB3">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4.输出功率检测</w:t>
      </w:r>
    </w:p>
    <w:p w14:paraId="53DD457A">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5.下行增益检查</w:t>
      </w:r>
    </w:p>
    <w:p w14:paraId="11EDFC34">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 xml:space="preserve">6.上行增益检查 </w:t>
      </w:r>
    </w:p>
    <w:p w14:paraId="5863955F">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7.负载驻波检查（&lt;1.5）</w:t>
      </w:r>
    </w:p>
    <w:p w14:paraId="31A6E091">
      <w:pPr>
        <w:pStyle w:val="20"/>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8.覆盖情况测试</w:t>
      </w:r>
    </w:p>
    <w:p w14:paraId="722E3EB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（5）备品备件要求。供应商需根据采购人要求提供主要设备的原厂备品备件（详见“备品、备件、备机要求”）。所有备品备件存放于采购人的指定地点。</w:t>
      </w:r>
    </w:p>
    <w:p w14:paraId="121E6040">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6）防雷检测要求。供应商在2026年6月15日前提供具有防雷装置检测资质的单位出具的紫金山基站防雷检测报告（检测时间须为2026年5月15日-6月14日期间），并根据检测结果对防雷措施进行整改及完善。如遇紫金山基站发生雷击事故，应于2小时内前往基站进行现场勘查，到达现场后在2小时内完成维修工作，事后出具《事故分析报告》。</w:t>
      </w:r>
    </w:p>
    <w:p w14:paraId="30C376C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（7）台账要求。供应商应建立详细的日常维护记录及保障记录档案供查阅。</w:t>
      </w:r>
    </w:p>
    <w:p w14:paraId="662F99E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（8）其他要求。空调意外失窃恢复、意外断电应急供电发电机加油等因不可抗力产生的系统运行支撑费用包含在合同总价中。</w:t>
      </w:r>
    </w:p>
    <w:p w14:paraId="63CECE6D">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2.南京市公安局数字无线电台维保（2025年度）</w:t>
      </w:r>
    </w:p>
    <w:p w14:paraId="3FD4C20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内容：本项目拟对全局超出质保期的22321部350兆数字无线电台进行维保。维保内容包括手持台主机（不包含手持台电池）、天线、背夹、旋钮、手绳；车、船、机载台（基地台）主机、基地台电源及电源线、天线、话咪。对以上主机、配件非人为故意损毁的故障进行维修或更换（费用包含在投标报价中）。</w:t>
      </w:r>
    </w:p>
    <w:p w14:paraId="23BD996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维护电台分类数量明细详见“附件3 维护电台分类数量明细”。</w:t>
      </w:r>
    </w:p>
    <w:p w14:paraId="3ABD9B83">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维护要求：</w:t>
      </w:r>
    </w:p>
    <w:p w14:paraId="4E2209FB">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维护方式要求。供应商向采购人提供全包方式维护服务，在年度服务期内由供应商承担所有费用，包括硬件更换、软件升级、人工成本及车（船、机）载台、固定台设备迁移等费用。最终支付总价不超过合同总金额，超过合同总金额的部分由供应商免费承担。年度服务期内，如实际产生费用低于合同总金额的，根据实际的服务履约情况，费用据实结算。</w:t>
      </w:r>
    </w:p>
    <w:p w14:paraId="04278BF0">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（2）时间要求。供应商接到故障报修后，应在10个工作日内完成维修，不能在时限内修复的，应主动提供备机使用。</w:t>
      </w:r>
    </w:p>
    <w:p w14:paraId="4E01CBF8">
      <w:pPr>
        <w:spacing w:before="156" w:beforeLines="50" w:after="156" w:afterLines="50" w:line="360" w:lineRule="auto"/>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巡检服务要求。要求供应商对项目内涉及的电台提供不少于一年2次上门到所队巡检服务。如因电台持有人原因不能出示电台或明确说明电台运行情况良好不需要检修，供应商须在巡检记录中明确标注，并及时将情况报采购人，项目结算审计时将对未发生的工作量据实结算。</w:t>
      </w:r>
    </w:p>
    <w:p w14:paraId="57B028ED">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巡检主要工作内容如下，包括但不仅限于以下工作：</w:t>
      </w:r>
    </w:p>
    <w:p w14:paraId="4AB5D84C">
      <w:pPr>
        <w:pStyle w:val="20"/>
        <w:ind w:firstLine="462" w:firstLineChars="200"/>
        <w:rPr>
          <w:rFonts w:hint="eastAsia"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检测包含电台外观完整性检测、身份合规性检测、按键检测、天线检测、旋钮检测、电池触点检测、屏幕完整性检测、屏幕显示检测、呼叫功能检测等；电台其他功能是否正常，包括声码器版本、定位系统版本、固件版本、加密卡状态是否正常等等。</w:t>
      </w:r>
    </w:p>
    <w:p w14:paraId="3D27008A">
      <w:pPr>
        <w:spacing w:before="156" w:beforeLines="50" w:after="156" w:afterLines="50" w:line="360" w:lineRule="auto"/>
        <w:ind w:firstLine="462" w:firstLineChars="200"/>
        <w:rPr>
          <w:rFonts w:hint="default" w:cs="宋体" w:asciiTheme="minorEastAsia" w:hAnsiTheme="minorEastAsia" w:eastAsiaTheme="minorEastAsia"/>
          <w:spacing w:val="-7"/>
          <w:sz w:val="24"/>
          <w:highlight w:val="none"/>
          <w:lang w:val="en-US" w:eastAsia="zh-CN"/>
        </w:rPr>
      </w:pPr>
      <w:r>
        <w:rPr>
          <w:rFonts w:hint="eastAsia" w:cs="宋体" w:asciiTheme="minorEastAsia" w:hAnsiTheme="minorEastAsia" w:eastAsiaTheme="minorEastAsia"/>
          <w:spacing w:val="-7"/>
          <w:sz w:val="24"/>
          <w:highlight w:val="none"/>
        </w:rPr>
        <w:t>（4）换新要求。电台硬件损坏严重无法修复的，应及时更换新设备。如原型号电台停产等特殊情况，应采用功能、性能参数指标不低于原设备的其他型号电台进行更换。</w:t>
      </w:r>
      <w:r>
        <w:rPr>
          <w:rFonts w:hint="eastAsia" w:cs="宋体" w:asciiTheme="minorEastAsia" w:hAnsiTheme="minorEastAsia" w:eastAsiaTheme="minorEastAsia"/>
          <w:spacing w:val="-7"/>
          <w:sz w:val="24"/>
          <w:highlight w:val="none"/>
          <w:lang w:val="en-US" w:eastAsia="zh-CN"/>
        </w:rPr>
        <w:t>换新的电台，在本项目服务期内由供应商提供免费质保。</w:t>
      </w:r>
    </w:p>
    <w:p w14:paraId="180CAE5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（5）应急保障服务。按照采购人要求携带电台备机和备件，对任务现场进行勘测、电台及天线架设、敷设天线延长线、测试电台工作情况等。</w:t>
      </w:r>
    </w:p>
    <w:p w14:paraId="3B0B2E29">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6）备品备件要求。供应商根据具体配置，储备足够的备机（电台整机）及主要常用、易损备件（手绳、背夹、手持台天线、电台旋钮等）（详见“备品、备件、备机要求”）。所有备品备件存放于采购人的指定地点。</w:t>
      </w:r>
    </w:p>
    <w:p w14:paraId="589EA96B">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（7）人员要求。供应商提供足够数量的电台巡检维护人员。</w:t>
      </w:r>
    </w:p>
    <w:p w14:paraId="7DB66F2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（8）台账要求。供应商应建立详细的日常维护记录及保障记录档案供查阅。</w:t>
      </w:r>
    </w:p>
    <w:p w14:paraId="73E9512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★（二）商务要求</w:t>
      </w:r>
    </w:p>
    <w:p w14:paraId="48C8105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1.报价要求</w:t>
      </w:r>
    </w:p>
    <w:p w14:paraId="6A629FB7">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4F3B1BC0">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（2）供应商的任何错漏、优惠、竞争性报价不得作为减轻责任、减少服务、增加收费、降低服务质量的理由。</w:t>
      </w:r>
    </w:p>
    <w:p w14:paraId="1D674DA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（3）供应商报价除包含招标文件中列明的项目外还应包括保障服务正常运行应当具有的物资和服务，对服务正常运行应当具有的物资和服务理解不一致的以采购单位理解为准。</w:t>
      </w:r>
    </w:p>
    <w:p w14:paraId="69C6A62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2.实施要求</w:t>
      </w:r>
    </w:p>
    <w:p w14:paraId="1A77398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2.1人员要求</w:t>
      </w:r>
    </w:p>
    <w:p w14:paraId="1A4D67B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（1）提供1名项目经理，负责本项目的总体实施、统筹安排、人员管理及联系协调等相关工作，确保项目进度及施工质量。</w:t>
      </w:r>
    </w:p>
    <w:p w14:paraId="66C2703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（2）提供足够数量的日常工作人员，负责 350 兆无线通信系统及辅助系统的日常运行监测、管理、支撑保障等工作。</w:t>
      </w:r>
    </w:p>
    <w:p w14:paraId="3517A022">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上述人员均应具备本项目维护的主要设备制造商（海能达通信股份有限公司）颁发的原厂相关专业工程师资质认证（在签订合同时提供上述原厂工程师资质认证证书），应具备C1或以上驾照，能熟练驾驶车辆。</w:t>
      </w:r>
    </w:p>
    <w:p w14:paraId="6A46CE7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工作时间为：工作日9:00-18:00，配合民警开展系统值守、监测、运维管理、支撑保障及其他要求的工作。国家法定休息日、节假日9：00-18：00、全年18：00-22：00开展系统值守及民警要求的其他工作（详见附件2 日常工作人员工作职责）。</w:t>
      </w:r>
    </w:p>
    <w:p w14:paraId="427A507E">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工作地点：采购人指定。</w:t>
      </w:r>
    </w:p>
    <w:p w14:paraId="588A90C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以上技术保障人员如未能满足采购人日常管理相关要求，采购人将要求更换。</w:t>
      </w:r>
    </w:p>
    <w:p w14:paraId="54D1949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本项目拟投入的日常工作人员，项目服务期间供应商不得随意变更。如确因特殊情况必须变更，须由供应商向采购人递交书面申请说明情况，经采购人允许及通过业务水平考核才可进入岗位工作。变更的人员能力经验应满足相关要求。</w:t>
      </w:r>
    </w:p>
    <w:p w14:paraId="69D29859">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提供足够数量的巡检维护人员，配备不少于3辆维护车辆，负责 350 兆无线通信系统（含配套辅助系统）及数字电台的日常巡检、维修、培训、任务保障、上门服务测试调试等工作。</w:t>
      </w:r>
    </w:p>
    <w:p w14:paraId="6486C72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上述人员均应具备本项目维护的主要设备制造商（海能达通信股份有限公司）颁发的原厂相关专业工程师资质认证（在签订合同时提供上述原厂工程师资质认证证书）；</w:t>
      </w:r>
    </w:p>
    <w:p w14:paraId="2B2714F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（4）重大活动安保期间，供应商按照采购人要求增加保障人员，根据采购人要求加强维护工作。</w:t>
      </w:r>
    </w:p>
    <w:p w14:paraId="0E661BC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系统保障工作包括但不限于：</w:t>
      </w:r>
    </w:p>
    <w:p w14:paraId="23FB2621">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1）安排车辆及人员提前做好任务周边、路线及核心区信号测试；</w:t>
      </w:r>
    </w:p>
    <w:p w14:paraId="68805E72">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2）任务区域（包含指挥部及其他相关需通信区域）基站及天馈系统架设调试（光纤直放站、便携基站、车载移动基站等），配合基站链路调试；</w:t>
      </w:r>
    </w:p>
    <w:p w14:paraId="6A9C684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3）我局350兆核心交换机房（市局27楼无线通信机房及紫金山）安排人员值守保障，监测系统运行情况；</w:t>
      </w:r>
    </w:p>
    <w:p w14:paraId="33FACDC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4）任务核心区及分会场周边基站安排人员值守保障，监测基站运行情况；</w:t>
      </w:r>
    </w:p>
    <w:p w14:paraId="260B9337">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5）安排机动人员及车辆，在必要时随时带备品备件上站抢修故障。</w:t>
      </w:r>
    </w:p>
    <w:p w14:paraId="323CD78D">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电台保障工作包括但不限于：在出现紧急任务需临时架设电台、天馈、电台迁移、对任务中使用的电台加强保障等工作时，提供人员及设备支撑。每年大型任务地点如省市两会、秦淮灯会、南马等，提前架设指挥部电台等。另根据市局及分局要求，电台搬迁、天线调整，敷设延长线等。</w:t>
      </w:r>
    </w:p>
    <w:p w14:paraId="2E2D961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2.2 知识产权和保密要求</w:t>
      </w:r>
    </w:p>
    <w:p w14:paraId="5E85A4F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供应商须接受采购人的数据与网络安全保密管理与监督、人员与公司背景审查、数据与网络保密制度审查等。项目服务期间，如果中标供应商发生与公安数据相关的安全违规或泄密事件，采购人有权解除合同，取消相关款项支付，并追究中标供应商的法律责任。</w:t>
      </w:r>
    </w:p>
    <w:p w14:paraId="1751E59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签订合同时，中标供应商和采购人签订保密协议。</w:t>
      </w:r>
    </w:p>
    <w:p w14:paraId="3F9506B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2.3验收标准和方法</w:t>
      </w:r>
    </w:p>
    <w:p w14:paraId="5ADC327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（1）为加强项目管理及结算资料规范，在验收及结算时，供应商应按要求提供以下资料(涉及现场照片的应有时间戳)：</w:t>
      </w:r>
    </w:p>
    <w:p w14:paraId="214BB71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1）详细的巡检、设备维修、任务保障记录及台帐；</w:t>
      </w:r>
    </w:p>
    <w:p w14:paraId="5C923E5E">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2）设备维修及更换的工单记录及汇总的清单费用台帐；</w:t>
      </w:r>
    </w:p>
    <w:p w14:paraId="323913A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3）培训服务记录；</w:t>
      </w:r>
    </w:p>
    <w:p w14:paraId="301EEE9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4）采购人对本维保服务的考核评分表（考核方法详见本项目附件4 项目考核评分方法）；</w:t>
      </w:r>
    </w:p>
    <w:p w14:paraId="643B40B3">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5）其他采购人或审计部门认为有必要提供的与本项目相关的资料。</w:t>
      </w:r>
    </w:p>
    <w:p w14:paraId="4905105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（2）在日常运行和重大通信保障任务期间，不出现影响全局用户使用的重大事故。</w:t>
      </w:r>
    </w:p>
    <w:p w14:paraId="62FA50C2">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以上要求及标准作为验收、审计及付款依据。</w:t>
      </w:r>
    </w:p>
    <w:p w14:paraId="5537C2E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2.4备品、备件、备机要求</w:t>
      </w:r>
    </w:p>
    <w:p w14:paraId="2A98A9D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（1）供应商须提供主要设备的备品备件，系统故障设备不能在采购人要求时限内修复时，应立即启用备品备件进行更换，损坏的部件应及时修复。</w:t>
      </w:r>
    </w:p>
    <w:p w14:paraId="70916E4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（2）合同签订后10个工作日内，采购人对供应商提供的备品备件进行核查及功能测试，功能测试方案见本项目附件5 备品、备件、备机功能测试方案，测试不通过的采购人将追究供应商违约责任。</w:t>
      </w:r>
    </w:p>
    <w:p w14:paraId="0721CE7D">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（3）供应商提供备品备件类型及数量最低要求：</w:t>
      </w:r>
    </w:p>
    <w:p w14:paraId="2091B48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1）350兆数字集群系统核心网交换机1台；</w:t>
      </w:r>
    </w:p>
    <w:p w14:paraId="369A513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2）350兆数字集群控制板2块；</w:t>
      </w:r>
    </w:p>
    <w:p w14:paraId="3CE51082">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3）350兆数字信道机2台；</w:t>
      </w:r>
    </w:p>
    <w:p w14:paraId="3F95AE5C">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4）350兆基站全向天线2根；</w:t>
      </w:r>
    </w:p>
    <w:p w14:paraId="3BE19FD7">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5）UPS主机1台；</w:t>
      </w:r>
    </w:p>
    <w:p w14:paraId="4F0223DF">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6）动环数据处理单元1台；</w:t>
      </w:r>
    </w:p>
    <w:p w14:paraId="534DF75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7）动环通讯管理机1台</w:t>
      </w:r>
    </w:p>
    <w:p w14:paraId="7D97A5B7">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8）数字无线电台及相关配件</w:t>
      </w:r>
    </w:p>
    <w:p w14:paraId="4EC8A52E">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①350兆数字手持电台30台、车载电台5台；</w:t>
      </w:r>
    </w:p>
    <w:p w14:paraId="6728AFC3">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②350兆数字电台主要常用、易损备件（手绳、背夹、手持台天线、手持台旋钮、车载电台话咪）各20套。</w:t>
      </w:r>
    </w:p>
    <w:p w14:paraId="2A67122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要求以上备品备件功能与原设备保持一致，性能不低于原设备，并且能够完全满足及兼容原设备在系统中的所有功能（更换或启用后可直接发挥原设备在系统中的作用）。</w:t>
      </w:r>
    </w:p>
    <w:p w14:paraId="2471485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（4）上述备品备件在服务期满后，由供应商领回。</w:t>
      </w:r>
    </w:p>
    <w:p w14:paraId="5BDBFFC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2.5文档记录要求</w:t>
      </w:r>
    </w:p>
    <w:p w14:paraId="7CC87E36">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供应商应按要求对设备的巡检、维修、更换记录及重大安保任务保障形成详细台账，形成日常工作记录等，按采购人要求随时查验。</w:t>
      </w:r>
    </w:p>
    <w:p w14:paraId="4A41061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2.6安全要求</w:t>
      </w:r>
    </w:p>
    <w:p w14:paraId="2B51368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项目实施过程中，供应商须严格按照安全实施相关要求开展工作，如发生任何安全事故，后果均由供应商自行承担。</w:t>
      </w:r>
    </w:p>
    <w:p w14:paraId="2544D4F8">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2.7培训要求</w:t>
      </w:r>
    </w:p>
    <w:p w14:paraId="0364DEB4">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在合同期限内，供应商对南京市局350兆无线通信系统管理部门工作人员每季度开展不少于1轮培训工作，包括基站设备工作基本架构、集群系统及常规系统工作中可能遇到的问题、维护过程中实际产生的高故障率现象、快速判断故障原因及应急处理办法等相关内容；</w:t>
      </w:r>
    </w:p>
    <w:p w14:paraId="259617A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对各数字电台用户单位开展不少于1轮培训工作，包括设备基本操作及应用、可能出现的紧急故障检测及排除、设备快捷操作技巧、故障现象留痕及描述方法等实用操作。</w:t>
      </w:r>
    </w:p>
    <w:p w14:paraId="06D88250">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3.付款条件</w:t>
      </w:r>
    </w:p>
    <w:p w14:paraId="3EB081C5">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以第三章合同文本内容为准。</w:t>
      </w:r>
    </w:p>
    <w:p w14:paraId="6DA36850">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4.服务时间及地点</w:t>
      </w:r>
    </w:p>
    <w:p w14:paraId="64A0A1F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（1）服务时间：2025年12月25日至2026年12月24日。</w:t>
      </w:r>
    </w:p>
    <w:p w14:paraId="633C355A">
      <w:pPr>
        <w:spacing w:before="156" w:beforeLines="50" w:after="156" w:afterLines="50" w:line="360" w:lineRule="auto"/>
        <w:ind w:firstLine="462" w:firstLineChars="200"/>
        <w:rPr>
          <w:rFonts w:cs="宋体" w:asciiTheme="minorEastAsia" w:hAnsiTheme="minorEastAsia" w:eastAsiaTheme="minorEastAsia"/>
          <w:spacing w:val="-7"/>
          <w:sz w:val="24"/>
          <w:highlight w:val="none"/>
        </w:rPr>
      </w:pPr>
      <w:r>
        <w:rPr>
          <w:rFonts w:hint="eastAsia" w:cs="宋体" w:asciiTheme="minorEastAsia" w:hAnsiTheme="minorEastAsia" w:eastAsiaTheme="minorEastAsia"/>
          <w:spacing w:val="-7"/>
          <w:sz w:val="24"/>
          <w:highlight w:val="none"/>
        </w:rPr>
        <w:t>（2）交付地点：采购人指定地点。</w:t>
      </w:r>
    </w:p>
    <w:p w14:paraId="58FA933D">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附件：</w:t>
      </w:r>
    </w:p>
    <w:p w14:paraId="15E1F584">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1 350兆数字集群无线通信系统维护内容明细</w:t>
      </w:r>
      <w:r>
        <w:rPr>
          <w:rFonts w:hint="eastAsia" w:cs="宋体" w:asciiTheme="minorEastAsia" w:hAnsiTheme="minorEastAsia" w:eastAsiaTheme="minorEastAsia"/>
          <w:spacing w:val="-7"/>
          <w:sz w:val="24"/>
          <w:highlight w:val="none"/>
        </w:rPr>
        <w:t>（注：该设备清单不在采购文件中提供，在招标文件发布后5个工作日内联系采购人签订保密协议并提供维护清单）</w:t>
      </w:r>
    </w:p>
    <w:p w14:paraId="3B77F64D">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2 日常工作人员工作职责</w:t>
      </w:r>
    </w:p>
    <w:p w14:paraId="46001EFE">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3 维护电台分类数量</w:t>
      </w:r>
    </w:p>
    <w:p w14:paraId="3AAF5C86">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4 项目考核评分方法</w:t>
      </w:r>
    </w:p>
    <w:p w14:paraId="265CF62A">
      <w:pPr>
        <w:spacing w:before="156" w:beforeLines="50" w:after="156" w:afterLines="50" w:line="360" w:lineRule="auto"/>
        <w:ind w:firstLine="462" w:firstLineChars="200"/>
        <w:rPr>
          <w:rFonts w:cs="宋体" w:asciiTheme="minorEastAsia" w:hAnsiTheme="minorEastAsia" w:eastAsiaTheme="minorEastAsia"/>
          <w:b/>
          <w:bCs/>
          <w:spacing w:val="-7"/>
          <w:sz w:val="24"/>
          <w:highlight w:val="none"/>
        </w:rPr>
      </w:pPr>
      <w:r>
        <w:rPr>
          <w:rFonts w:hint="eastAsia" w:cs="宋体" w:asciiTheme="minorEastAsia" w:hAnsiTheme="minorEastAsia" w:eastAsiaTheme="minorEastAsia"/>
          <w:b/>
          <w:bCs/>
          <w:spacing w:val="-7"/>
          <w:sz w:val="24"/>
          <w:highlight w:val="none"/>
        </w:rPr>
        <w:t>5 备品、备件、备机功能测试方案</w:t>
      </w:r>
    </w:p>
    <w:p w14:paraId="32741A30">
      <w:pPr>
        <w:pStyle w:val="20"/>
        <w:rPr>
          <w:highlight w:val="none"/>
        </w:rPr>
      </w:pPr>
    </w:p>
    <w:p w14:paraId="3CE842DE">
      <w:pPr>
        <w:rPr>
          <w:rFonts w:ascii="宋体" w:hAnsi="宋体" w:cs="Arial"/>
          <w:sz w:val="32"/>
          <w:szCs w:val="32"/>
          <w:highlight w:val="none"/>
        </w:rPr>
      </w:pPr>
      <w:bookmarkStart w:id="163" w:name="_Toc101299314"/>
      <w:r>
        <w:rPr>
          <w:rFonts w:ascii="宋体" w:hAnsi="宋体" w:cs="Arial"/>
          <w:sz w:val="32"/>
          <w:szCs w:val="32"/>
          <w:highlight w:val="none"/>
        </w:rPr>
        <w:br w:type="page"/>
      </w:r>
    </w:p>
    <w:p w14:paraId="625C1776">
      <w:pPr>
        <w:pStyle w:val="3"/>
        <w:adjustRightInd w:val="0"/>
        <w:snapToGrid w:val="0"/>
        <w:spacing w:before="100" w:beforeAutospacing="1" w:after="100" w:afterAutospacing="1" w:line="240" w:lineRule="auto"/>
        <w:jc w:val="center"/>
        <w:rPr>
          <w:rFonts w:ascii="宋体" w:hAnsi="宋体" w:cs="Arial"/>
          <w:sz w:val="32"/>
          <w:szCs w:val="32"/>
          <w:highlight w:val="none"/>
        </w:rPr>
      </w:pPr>
      <w:r>
        <w:rPr>
          <w:rFonts w:ascii="宋体" w:hAnsi="宋体" w:cs="Arial"/>
          <w:sz w:val="32"/>
          <w:szCs w:val="32"/>
          <w:highlight w:val="none"/>
        </w:rPr>
        <w:t xml:space="preserve">第五章 </w:t>
      </w:r>
      <w:r>
        <w:rPr>
          <w:rFonts w:hint="eastAsia" w:ascii="宋体" w:hAnsi="宋体" w:cs="Arial"/>
          <w:sz w:val="32"/>
          <w:szCs w:val="32"/>
          <w:highlight w:val="none"/>
        </w:rPr>
        <w:t>投标文件</w:t>
      </w:r>
      <w:r>
        <w:rPr>
          <w:rFonts w:ascii="宋体" w:hAnsi="宋体" w:cs="Arial"/>
          <w:sz w:val="32"/>
          <w:szCs w:val="32"/>
          <w:highlight w:val="none"/>
        </w:rPr>
        <w:t>格式</w:t>
      </w:r>
      <w:bookmarkEnd w:id="160"/>
      <w:bookmarkEnd w:id="161"/>
      <w:bookmarkEnd w:id="163"/>
    </w:p>
    <w:p w14:paraId="629915FA">
      <w:pPr>
        <w:spacing w:line="360" w:lineRule="auto"/>
        <w:ind w:right="-430" w:rightChars="-200"/>
        <w:jc w:val="center"/>
        <w:rPr>
          <w:rFonts w:ascii="宋体" w:hAnsi="宋体"/>
          <w:sz w:val="72"/>
          <w:szCs w:val="72"/>
          <w:highlight w:val="none"/>
        </w:rPr>
      </w:pPr>
    </w:p>
    <w:p w14:paraId="06CCE8F1">
      <w:pPr>
        <w:spacing w:line="360" w:lineRule="auto"/>
        <w:ind w:right="-430" w:rightChars="-200"/>
        <w:jc w:val="center"/>
        <w:rPr>
          <w:rFonts w:ascii="宋体" w:hAnsi="宋体"/>
          <w:sz w:val="72"/>
          <w:szCs w:val="72"/>
          <w:highlight w:val="none"/>
        </w:rPr>
      </w:pPr>
      <w:r>
        <w:rPr>
          <w:rFonts w:hint="eastAsia" w:ascii="宋体" w:hAnsi="宋体"/>
          <w:sz w:val="72"/>
          <w:szCs w:val="72"/>
          <w:highlight w:val="none"/>
        </w:rPr>
        <w:t>投标文件</w:t>
      </w:r>
    </w:p>
    <w:p w14:paraId="1DC2C58D">
      <w:pPr>
        <w:rPr>
          <w:rFonts w:ascii="宋体" w:hAnsi="宋体"/>
          <w:highlight w:val="none"/>
        </w:rPr>
      </w:pPr>
    </w:p>
    <w:p w14:paraId="62109F44">
      <w:pPr>
        <w:rPr>
          <w:rFonts w:ascii="宋体" w:hAnsi="宋体"/>
          <w:highlight w:val="none"/>
        </w:rPr>
      </w:pPr>
    </w:p>
    <w:p w14:paraId="42C1FB0D">
      <w:pPr>
        <w:ind w:firstLine="1425" w:firstLineChars="500"/>
        <w:rPr>
          <w:rFonts w:ascii="宋体" w:hAnsi="宋体"/>
          <w:b/>
          <w:sz w:val="28"/>
          <w:szCs w:val="21"/>
          <w:highlight w:val="none"/>
        </w:rPr>
      </w:pPr>
    </w:p>
    <w:p w14:paraId="14AD9871">
      <w:pPr>
        <w:ind w:firstLine="1425" w:firstLineChars="500"/>
        <w:rPr>
          <w:rFonts w:ascii="宋体" w:hAnsi="宋体"/>
          <w:b/>
          <w:sz w:val="28"/>
          <w:szCs w:val="21"/>
          <w:highlight w:val="none"/>
        </w:rPr>
      </w:pPr>
      <w:r>
        <w:rPr>
          <w:rFonts w:hint="eastAsia" w:ascii="宋体" w:hAnsi="宋体"/>
          <w:b/>
          <w:sz w:val="28"/>
          <w:szCs w:val="21"/>
          <w:highlight w:val="none"/>
        </w:rPr>
        <w:t>项 目 名称：南京市公安局350兆无线通信系统维保（2025年度）</w:t>
      </w:r>
    </w:p>
    <w:p w14:paraId="466EB304">
      <w:pPr>
        <w:ind w:firstLine="1425" w:firstLineChars="500"/>
        <w:rPr>
          <w:rFonts w:ascii="宋体" w:hAnsi="宋体"/>
          <w:b/>
          <w:sz w:val="28"/>
          <w:szCs w:val="21"/>
          <w:highlight w:val="none"/>
        </w:rPr>
      </w:pPr>
      <w:r>
        <w:rPr>
          <w:rFonts w:hint="eastAsia" w:ascii="宋体" w:hAnsi="宋体"/>
          <w:b/>
          <w:sz w:val="28"/>
          <w:szCs w:val="21"/>
          <w:highlight w:val="none"/>
        </w:rPr>
        <w:t>项 目 编号：JSZC-320100-SDLH-G2025-0032</w:t>
      </w:r>
    </w:p>
    <w:p w14:paraId="054A5586">
      <w:pPr>
        <w:ind w:firstLine="1425" w:firstLineChars="500"/>
        <w:rPr>
          <w:rFonts w:ascii="宋体" w:hAnsi="宋体"/>
          <w:b/>
          <w:sz w:val="28"/>
          <w:szCs w:val="21"/>
          <w:highlight w:val="none"/>
        </w:rPr>
      </w:pPr>
    </w:p>
    <w:p w14:paraId="49B2610F">
      <w:pPr>
        <w:jc w:val="center"/>
        <w:rPr>
          <w:rFonts w:ascii="宋体" w:hAnsi="宋体"/>
          <w:b/>
          <w:sz w:val="28"/>
          <w:szCs w:val="21"/>
          <w:highlight w:val="none"/>
        </w:rPr>
      </w:pPr>
    </w:p>
    <w:p w14:paraId="37A9F940">
      <w:pPr>
        <w:jc w:val="center"/>
        <w:rPr>
          <w:rFonts w:ascii="宋体" w:hAnsi="宋体"/>
          <w:b/>
          <w:sz w:val="28"/>
          <w:szCs w:val="21"/>
          <w:highlight w:val="none"/>
        </w:rPr>
      </w:pPr>
    </w:p>
    <w:p w14:paraId="3C3952D1">
      <w:pPr>
        <w:jc w:val="center"/>
        <w:rPr>
          <w:rFonts w:ascii="宋体" w:hAnsi="宋体"/>
          <w:b/>
          <w:sz w:val="28"/>
          <w:szCs w:val="21"/>
          <w:highlight w:val="none"/>
        </w:rPr>
      </w:pPr>
    </w:p>
    <w:p w14:paraId="23928EAA">
      <w:pPr>
        <w:jc w:val="center"/>
        <w:rPr>
          <w:rFonts w:ascii="宋体" w:hAnsi="宋体"/>
          <w:b/>
          <w:sz w:val="28"/>
          <w:szCs w:val="21"/>
          <w:highlight w:val="none"/>
        </w:rPr>
      </w:pPr>
    </w:p>
    <w:p w14:paraId="36F1148C">
      <w:pPr>
        <w:ind w:firstLine="3705" w:firstLineChars="1300"/>
        <w:rPr>
          <w:rFonts w:ascii="宋体" w:hAnsi="宋体"/>
          <w:b/>
          <w:sz w:val="28"/>
          <w:szCs w:val="21"/>
          <w:highlight w:val="none"/>
          <w:u w:val="single"/>
        </w:rPr>
      </w:pPr>
      <w:r>
        <w:rPr>
          <w:rFonts w:hint="eastAsia" w:ascii="宋体" w:hAnsi="宋体"/>
          <w:b/>
          <w:sz w:val="28"/>
          <w:szCs w:val="21"/>
          <w:highlight w:val="none"/>
        </w:rPr>
        <w:t>供应商名称 ：</w:t>
      </w:r>
      <w:r>
        <w:rPr>
          <w:rFonts w:ascii="宋体" w:hAnsi="宋体"/>
          <w:b/>
          <w:sz w:val="28"/>
          <w:szCs w:val="21"/>
          <w:highlight w:val="none"/>
        </w:rPr>
        <w:t>（</w:t>
      </w:r>
      <w:r>
        <w:rPr>
          <w:rFonts w:hint="eastAsia" w:ascii="宋体" w:hAnsi="宋体"/>
          <w:b/>
          <w:sz w:val="28"/>
          <w:szCs w:val="21"/>
          <w:highlight w:val="none"/>
        </w:rPr>
        <w:t>公章</w:t>
      </w:r>
      <w:r>
        <w:rPr>
          <w:rFonts w:ascii="宋体" w:hAnsi="宋体"/>
          <w:b/>
          <w:sz w:val="28"/>
          <w:szCs w:val="21"/>
          <w:highlight w:val="none"/>
        </w:rPr>
        <w:t>）</w:t>
      </w:r>
    </w:p>
    <w:p w14:paraId="5F4657B5">
      <w:pPr>
        <w:ind w:firstLine="3705" w:firstLineChars="1300"/>
        <w:rPr>
          <w:rFonts w:ascii="宋体" w:hAnsi="宋体"/>
          <w:b/>
          <w:sz w:val="28"/>
          <w:szCs w:val="21"/>
          <w:highlight w:val="none"/>
          <w:u w:val="single"/>
        </w:rPr>
      </w:pPr>
      <w:r>
        <w:rPr>
          <w:rFonts w:hint="eastAsia" w:ascii="宋体" w:hAnsi="宋体"/>
          <w:b/>
          <w:sz w:val="28"/>
          <w:szCs w:val="21"/>
          <w:highlight w:val="none"/>
        </w:rPr>
        <w:t>日      期 ：</w:t>
      </w:r>
    </w:p>
    <w:p w14:paraId="1693D502">
      <w:pPr>
        <w:jc w:val="center"/>
        <w:rPr>
          <w:rFonts w:ascii="宋体" w:hAnsi="宋体"/>
          <w:sz w:val="18"/>
          <w:szCs w:val="21"/>
          <w:highlight w:val="none"/>
        </w:rPr>
      </w:pPr>
    </w:p>
    <w:p w14:paraId="795B4025">
      <w:pPr>
        <w:jc w:val="center"/>
        <w:rPr>
          <w:rFonts w:ascii="宋体" w:hAnsi="宋体"/>
          <w:sz w:val="18"/>
          <w:szCs w:val="21"/>
          <w:highlight w:val="none"/>
        </w:rPr>
      </w:pPr>
    </w:p>
    <w:p w14:paraId="6D0ECC9A">
      <w:pPr>
        <w:jc w:val="center"/>
        <w:rPr>
          <w:rFonts w:ascii="宋体" w:hAnsi="宋体"/>
          <w:sz w:val="18"/>
          <w:szCs w:val="21"/>
          <w:highlight w:val="none"/>
        </w:rPr>
      </w:pPr>
    </w:p>
    <w:p w14:paraId="59EC8396">
      <w:pPr>
        <w:jc w:val="center"/>
        <w:rPr>
          <w:rFonts w:ascii="宋体" w:hAnsi="宋体"/>
          <w:sz w:val="18"/>
          <w:szCs w:val="21"/>
          <w:highlight w:val="none"/>
        </w:rPr>
      </w:pPr>
    </w:p>
    <w:p w14:paraId="24D60A4B">
      <w:pPr>
        <w:widowControl/>
        <w:jc w:val="left"/>
        <w:rPr>
          <w:rFonts w:ascii="宋体" w:hAnsi="宋体" w:cs="Arial"/>
          <w:b/>
          <w:bCs/>
          <w:sz w:val="32"/>
          <w:szCs w:val="32"/>
          <w:highlight w:val="none"/>
        </w:rPr>
      </w:pPr>
      <w:r>
        <w:rPr>
          <w:rFonts w:ascii="宋体" w:hAnsi="宋体" w:cs="Arial"/>
          <w:b/>
          <w:bCs/>
          <w:sz w:val="32"/>
          <w:szCs w:val="32"/>
          <w:highlight w:val="none"/>
        </w:rPr>
        <w:br w:type="page"/>
      </w:r>
    </w:p>
    <w:p w14:paraId="7887FA5A">
      <w:pPr>
        <w:spacing w:line="440" w:lineRule="exact"/>
        <w:jc w:val="center"/>
        <w:rPr>
          <w:rFonts w:ascii="宋体" w:hAnsi="宋体" w:cs="Arial"/>
          <w:b/>
          <w:bCs/>
          <w:sz w:val="32"/>
          <w:szCs w:val="32"/>
          <w:highlight w:val="none"/>
        </w:rPr>
      </w:pPr>
      <w:r>
        <w:rPr>
          <w:rFonts w:ascii="宋体" w:hAnsi="宋体" w:cs="Arial"/>
          <w:b/>
          <w:bCs/>
          <w:sz w:val="32"/>
          <w:szCs w:val="32"/>
          <w:highlight w:val="none"/>
        </w:rPr>
        <w:t>目录</w:t>
      </w:r>
    </w:p>
    <w:p w14:paraId="6EAB2535">
      <w:pPr>
        <w:spacing w:line="440" w:lineRule="exact"/>
        <w:jc w:val="center"/>
        <w:rPr>
          <w:rFonts w:ascii="宋体" w:hAnsi="宋体" w:cs="Arial"/>
          <w:b/>
          <w:bCs/>
          <w:sz w:val="36"/>
          <w:szCs w:val="36"/>
          <w:highlight w:val="none"/>
        </w:rPr>
      </w:pPr>
    </w:p>
    <w:p w14:paraId="06117106">
      <w:pPr>
        <w:jc w:val="center"/>
        <w:rPr>
          <w:rFonts w:ascii="宋体" w:hAnsi="宋体" w:cs="Arial"/>
          <w:b/>
          <w:sz w:val="24"/>
          <w:highlight w:val="none"/>
        </w:rPr>
      </w:pPr>
      <w:r>
        <w:rPr>
          <w:rFonts w:hint="eastAsia" w:ascii="宋体" w:hAnsi="宋体" w:cs="Arial"/>
          <w:b/>
          <w:sz w:val="24"/>
          <w:highlight w:val="none"/>
        </w:rPr>
        <w:t>（供应商优先按“苏采云”系统提供的格式编制投标文件，并结合本章提供的格式作为相应附加内容编制投标文件并上传至“苏采云”系统）</w:t>
      </w:r>
    </w:p>
    <w:p w14:paraId="2E5460B1">
      <w:pPr>
        <w:jc w:val="center"/>
        <w:rPr>
          <w:rFonts w:ascii="宋体" w:hAnsi="宋体"/>
          <w:sz w:val="18"/>
          <w:szCs w:val="21"/>
          <w:highlight w:val="none"/>
        </w:rPr>
      </w:pPr>
    </w:p>
    <w:p w14:paraId="44548D09">
      <w:pPr>
        <w:jc w:val="center"/>
        <w:rPr>
          <w:rFonts w:ascii="宋体" w:hAnsi="宋体"/>
          <w:sz w:val="18"/>
          <w:szCs w:val="21"/>
          <w:highlight w:val="none"/>
        </w:rPr>
      </w:pPr>
    </w:p>
    <w:p w14:paraId="0A3107BF">
      <w:pPr>
        <w:jc w:val="center"/>
        <w:rPr>
          <w:rFonts w:ascii="宋体" w:hAnsi="宋体"/>
          <w:sz w:val="18"/>
          <w:szCs w:val="21"/>
          <w:highlight w:val="none"/>
        </w:rPr>
      </w:pPr>
    </w:p>
    <w:p w14:paraId="700F1584">
      <w:pPr>
        <w:rPr>
          <w:rFonts w:ascii="宋体" w:hAnsi="宋体"/>
          <w:highlight w:val="none"/>
        </w:rPr>
      </w:pPr>
    </w:p>
    <w:p w14:paraId="36AE5BC3">
      <w:pPr>
        <w:rPr>
          <w:rFonts w:ascii="宋体" w:hAnsi="宋体"/>
          <w:highlight w:val="none"/>
        </w:rPr>
      </w:pPr>
    </w:p>
    <w:p w14:paraId="46FB2D99">
      <w:pPr>
        <w:rPr>
          <w:rFonts w:ascii="宋体" w:hAnsi="宋体"/>
          <w:highlight w:val="none"/>
        </w:rPr>
      </w:pPr>
    </w:p>
    <w:p w14:paraId="3F0CF1E9">
      <w:pPr>
        <w:rPr>
          <w:rFonts w:ascii="宋体" w:hAnsi="宋体"/>
          <w:highlight w:val="none"/>
        </w:rPr>
      </w:pPr>
    </w:p>
    <w:p w14:paraId="38C0FA4A">
      <w:pPr>
        <w:rPr>
          <w:rFonts w:ascii="宋体" w:hAnsi="宋体"/>
          <w:highlight w:val="none"/>
        </w:rPr>
      </w:pPr>
    </w:p>
    <w:p w14:paraId="645E01B9">
      <w:pPr>
        <w:rPr>
          <w:rFonts w:ascii="宋体" w:hAnsi="宋体"/>
          <w:highlight w:val="none"/>
        </w:rPr>
      </w:pPr>
    </w:p>
    <w:p w14:paraId="55EE7F46">
      <w:pPr>
        <w:rPr>
          <w:rFonts w:ascii="宋体" w:hAnsi="宋体"/>
          <w:highlight w:val="none"/>
        </w:rPr>
      </w:pPr>
    </w:p>
    <w:p w14:paraId="3CDC7D47">
      <w:pPr>
        <w:rPr>
          <w:rFonts w:ascii="宋体" w:hAnsi="宋体"/>
          <w:highlight w:val="none"/>
        </w:rPr>
      </w:pPr>
    </w:p>
    <w:p w14:paraId="4E6ED5EA">
      <w:pPr>
        <w:rPr>
          <w:rFonts w:ascii="宋体" w:hAnsi="宋体"/>
          <w:highlight w:val="none"/>
        </w:rPr>
      </w:pPr>
    </w:p>
    <w:p w14:paraId="72297D9E">
      <w:pPr>
        <w:rPr>
          <w:rFonts w:ascii="宋体" w:hAnsi="宋体"/>
          <w:highlight w:val="none"/>
        </w:rPr>
      </w:pPr>
    </w:p>
    <w:p w14:paraId="524321CB">
      <w:pPr>
        <w:rPr>
          <w:rFonts w:ascii="宋体" w:hAnsi="宋体"/>
          <w:highlight w:val="none"/>
        </w:rPr>
      </w:pPr>
    </w:p>
    <w:p w14:paraId="1372DD1D">
      <w:pPr>
        <w:rPr>
          <w:rFonts w:ascii="宋体" w:hAnsi="宋体"/>
          <w:highlight w:val="none"/>
        </w:rPr>
      </w:pPr>
    </w:p>
    <w:p w14:paraId="0BCBAE6D">
      <w:pPr>
        <w:rPr>
          <w:rFonts w:ascii="宋体" w:hAnsi="宋体"/>
          <w:highlight w:val="none"/>
        </w:rPr>
      </w:pPr>
    </w:p>
    <w:p w14:paraId="7D008999">
      <w:pPr>
        <w:rPr>
          <w:rFonts w:ascii="宋体" w:hAnsi="宋体"/>
          <w:highlight w:val="none"/>
        </w:rPr>
      </w:pPr>
    </w:p>
    <w:p w14:paraId="468DD926">
      <w:pPr>
        <w:rPr>
          <w:rFonts w:ascii="宋体" w:hAnsi="宋体"/>
          <w:highlight w:val="none"/>
        </w:rPr>
      </w:pPr>
    </w:p>
    <w:p w14:paraId="60E29B7B">
      <w:pPr>
        <w:rPr>
          <w:rFonts w:ascii="宋体" w:hAnsi="宋体"/>
          <w:highlight w:val="none"/>
        </w:rPr>
      </w:pPr>
    </w:p>
    <w:p w14:paraId="1EEB3475">
      <w:pPr>
        <w:rPr>
          <w:rFonts w:ascii="宋体" w:hAnsi="宋体"/>
          <w:highlight w:val="none"/>
        </w:rPr>
      </w:pPr>
    </w:p>
    <w:p w14:paraId="09663E13">
      <w:pPr>
        <w:rPr>
          <w:rFonts w:ascii="宋体" w:hAnsi="宋体"/>
          <w:highlight w:val="none"/>
        </w:rPr>
      </w:pPr>
    </w:p>
    <w:p w14:paraId="1A9501CA">
      <w:pPr>
        <w:rPr>
          <w:rFonts w:ascii="宋体" w:hAnsi="宋体"/>
          <w:highlight w:val="none"/>
        </w:rPr>
      </w:pPr>
    </w:p>
    <w:p w14:paraId="66C6BEEB">
      <w:pPr>
        <w:rPr>
          <w:rFonts w:ascii="宋体" w:hAnsi="宋体"/>
          <w:highlight w:val="none"/>
        </w:rPr>
      </w:pPr>
    </w:p>
    <w:p w14:paraId="65A345AD">
      <w:pPr>
        <w:rPr>
          <w:rFonts w:ascii="宋体" w:hAnsi="宋体"/>
          <w:highlight w:val="none"/>
        </w:rPr>
      </w:pPr>
    </w:p>
    <w:p w14:paraId="679606ED">
      <w:pPr>
        <w:rPr>
          <w:rFonts w:ascii="宋体" w:hAnsi="宋体"/>
          <w:highlight w:val="none"/>
        </w:rPr>
      </w:pPr>
    </w:p>
    <w:p w14:paraId="32A45ADD">
      <w:pPr>
        <w:rPr>
          <w:rFonts w:ascii="宋体" w:hAnsi="宋体"/>
          <w:highlight w:val="none"/>
        </w:rPr>
      </w:pPr>
    </w:p>
    <w:p w14:paraId="58EEBE6C">
      <w:pPr>
        <w:rPr>
          <w:rFonts w:ascii="宋体" w:hAnsi="宋体"/>
          <w:highlight w:val="none"/>
        </w:rPr>
      </w:pPr>
    </w:p>
    <w:p w14:paraId="63EE143F">
      <w:pPr>
        <w:rPr>
          <w:rFonts w:ascii="宋体" w:hAnsi="宋体"/>
          <w:highlight w:val="none"/>
        </w:rPr>
      </w:pPr>
    </w:p>
    <w:p w14:paraId="12E5627C">
      <w:pPr>
        <w:rPr>
          <w:rFonts w:ascii="宋体" w:hAnsi="宋体"/>
          <w:highlight w:val="none"/>
        </w:rPr>
      </w:pPr>
    </w:p>
    <w:p w14:paraId="5454CEF4">
      <w:pPr>
        <w:rPr>
          <w:rFonts w:ascii="宋体" w:hAnsi="宋体"/>
          <w:highlight w:val="none"/>
        </w:rPr>
      </w:pPr>
    </w:p>
    <w:p w14:paraId="2AC2553F">
      <w:pPr>
        <w:rPr>
          <w:rFonts w:ascii="宋体" w:hAnsi="宋体"/>
          <w:highlight w:val="none"/>
        </w:rPr>
      </w:pPr>
    </w:p>
    <w:p w14:paraId="3345D90F">
      <w:pPr>
        <w:rPr>
          <w:rFonts w:ascii="宋体" w:hAnsi="宋体"/>
          <w:highlight w:val="none"/>
        </w:rPr>
      </w:pPr>
    </w:p>
    <w:p w14:paraId="00141C63">
      <w:pPr>
        <w:rPr>
          <w:rFonts w:ascii="宋体" w:hAnsi="宋体"/>
          <w:highlight w:val="none"/>
        </w:rPr>
      </w:pPr>
    </w:p>
    <w:p w14:paraId="7B5793FE">
      <w:pPr>
        <w:rPr>
          <w:rFonts w:ascii="宋体" w:hAnsi="宋体"/>
          <w:highlight w:val="none"/>
        </w:rPr>
      </w:pPr>
    </w:p>
    <w:p w14:paraId="5AE100F2">
      <w:pPr>
        <w:rPr>
          <w:rFonts w:ascii="宋体" w:hAnsi="宋体"/>
          <w:highlight w:val="none"/>
        </w:rPr>
      </w:pPr>
    </w:p>
    <w:p w14:paraId="1701F331">
      <w:pPr>
        <w:rPr>
          <w:rFonts w:ascii="宋体" w:hAnsi="宋体"/>
          <w:highlight w:val="none"/>
        </w:rPr>
      </w:pPr>
    </w:p>
    <w:p w14:paraId="38879F0F">
      <w:pPr>
        <w:rPr>
          <w:rFonts w:ascii="宋体" w:hAnsi="宋体"/>
          <w:highlight w:val="none"/>
        </w:rPr>
      </w:pPr>
    </w:p>
    <w:p w14:paraId="71C09158">
      <w:pPr>
        <w:rPr>
          <w:rFonts w:ascii="宋体" w:hAnsi="宋体"/>
          <w:highlight w:val="none"/>
        </w:rPr>
      </w:pPr>
    </w:p>
    <w:p w14:paraId="71AC38CB">
      <w:pPr>
        <w:rPr>
          <w:rFonts w:ascii="宋体" w:hAnsi="宋体"/>
          <w:highlight w:val="none"/>
        </w:rPr>
      </w:pPr>
    </w:p>
    <w:p w14:paraId="780C47F1">
      <w:pPr>
        <w:rPr>
          <w:rFonts w:ascii="宋体" w:hAnsi="宋体"/>
          <w:highlight w:val="none"/>
        </w:rPr>
      </w:pPr>
    </w:p>
    <w:p w14:paraId="784EE1D2">
      <w:pPr>
        <w:pStyle w:val="4"/>
        <w:spacing w:before="0" w:after="0" w:line="360" w:lineRule="auto"/>
        <w:jc w:val="center"/>
        <w:rPr>
          <w:rFonts w:ascii="宋体" w:hAnsi="宋体" w:eastAsia="宋体" w:cs="Arial"/>
          <w:sz w:val="28"/>
          <w:szCs w:val="28"/>
          <w:highlight w:val="none"/>
        </w:rPr>
      </w:pPr>
      <w:bookmarkStart w:id="164" w:name="_Toc101299316"/>
      <w:bookmarkStart w:id="165" w:name="_Toc493954206"/>
      <w:bookmarkStart w:id="166" w:name="_Toc493949408"/>
      <w:r>
        <w:rPr>
          <w:rFonts w:hint="eastAsia" w:ascii="宋体" w:hAnsi="宋体" w:eastAsia="宋体" w:cs="Arial"/>
          <w:sz w:val="28"/>
          <w:szCs w:val="28"/>
          <w:highlight w:val="none"/>
        </w:rPr>
        <w:t>一、</w:t>
      </w:r>
      <w:r>
        <w:rPr>
          <w:rFonts w:ascii="宋体" w:hAnsi="宋体" w:eastAsia="宋体" w:cs="Arial"/>
          <w:sz w:val="28"/>
          <w:szCs w:val="28"/>
          <w:highlight w:val="none"/>
        </w:rPr>
        <w:t>投 标 函</w:t>
      </w:r>
      <w:bookmarkEnd w:id="164"/>
      <w:bookmarkEnd w:id="165"/>
      <w:bookmarkEnd w:id="166"/>
    </w:p>
    <w:p w14:paraId="06F48CC5">
      <w:pPr>
        <w:spacing w:line="360" w:lineRule="auto"/>
        <w:rPr>
          <w:rFonts w:ascii="宋体" w:hAnsi="宋体" w:cs="Arial"/>
          <w:sz w:val="24"/>
          <w:highlight w:val="none"/>
          <w:u w:val="single"/>
        </w:rPr>
      </w:pPr>
      <w:r>
        <w:rPr>
          <w:rFonts w:ascii="宋体" w:hAnsi="宋体" w:cs="Arial"/>
          <w:sz w:val="24"/>
          <w:highlight w:val="none"/>
        </w:rPr>
        <w:t>致：</w:t>
      </w:r>
      <w:r>
        <w:rPr>
          <w:rFonts w:hint="eastAsia" w:ascii="宋体" w:hAnsi="宋体" w:cs="Arial"/>
          <w:sz w:val="24"/>
          <w:highlight w:val="none"/>
          <w:u w:val="single"/>
        </w:rPr>
        <w:t>南京市公安局</w:t>
      </w:r>
    </w:p>
    <w:p w14:paraId="164E9D02">
      <w:pPr>
        <w:spacing w:line="360" w:lineRule="auto"/>
        <w:ind w:firstLine="490" w:firstLineChars="200"/>
        <w:rPr>
          <w:rFonts w:ascii="宋体" w:hAnsi="宋体" w:cs="Arial"/>
          <w:sz w:val="24"/>
          <w:highlight w:val="none"/>
        </w:rPr>
      </w:pPr>
      <w:r>
        <w:rPr>
          <w:rFonts w:ascii="宋体" w:hAnsi="宋体" w:cs="Arial"/>
          <w:sz w:val="24"/>
          <w:highlight w:val="none"/>
        </w:rPr>
        <w:t>我们收到了项目编号为的</w:t>
      </w:r>
      <w:r>
        <w:rPr>
          <w:rFonts w:hint="eastAsia" w:ascii="宋体" w:hAnsi="宋体" w:cs="Arial"/>
          <w:sz w:val="24"/>
          <w:highlight w:val="none"/>
          <w:u w:val="single"/>
        </w:rPr>
        <w:t>南京市公安局350兆无线通信系统维保（2025年度）</w:t>
      </w:r>
      <w:r>
        <w:rPr>
          <w:rFonts w:ascii="宋体" w:hAnsi="宋体" w:cs="Arial"/>
          <w:sz w:val="24"/>
          <w:highlight w:val="none"/>
        </w:rPr>
        <w:t>招标文件，经详细研究，我们决定参加该项目的投标活动并按要求提交投标文件。我们郑重声明以下诸点并负法律责任:</w:t>
      </w:r>
    </w:p>
    <w:p w14:paraId="10E737FA">
      <w:pPr>
        <w:spacing w:line="360" w:lineRule="auto"/>
        <w:ind w:firstLine="490" w:firstLineChars="200"/>
        <w:rPr>
          <w:rFonts w:ascii="宋体" w:hAnsi="宋体" w:cs="Arial"/>
          <w:sz w:val="24"/>
          <w:highlight w:val="none"/>
        </w:rPr>
      </w:pPr>
      <w:r>
        <w:rPr>
          <w:rFonts w:ascii="宋体" w:hAnsi="宋体" w:cs="Arial"/>
          <w:sz w:val="24"/>
          <w:highlight w:val="none"/>
        </w:rPr>
        <w:t>(1) 愿按照招标文件中规定的条款和要求，提供完成招标文件规定的全部工作</w:t>
      </w:r>
      <w:r>
        <w:rPr>
          <w:rFonts w:hint="eastAsia" w:ascii="宋体" w:hAnsi="宋体" w:cs="Arial"/>
          <w:sz w:val="24"/>
          <w:highlight w:val="none"/>
        </w:rPr>
        <w:t>。</w:t>
      </w:r>
    </w:p>
    <w:p w14:paraId="5A5AF56F">
      <w:pPr>
        <w:spacing w:line="360" w:lineRule="auto"/>
        <w:ind w:firstLine="490" w:firstLineChars="200"/>
        <w:rPr>
          <w:rFonts w:ascii="宋体" w:hAnsi="宋体" w:cs="Arial"/>
          <w:sz w:val="24"/>
          <w:highlight w:val="none"/>
        </w:rPr>
      </w:pPr>
      <w:r>
        <w:rPr>
          <w:rFonts w:ascii="宋体" w:hAnsi="宋体" w:cs="Arial"/>
          <w:sz w:val="24"/>
          <w:highlight w:val="none"/>
        </w:rPr>
        <w:t>(2) 如果我们的投标文件被接受，我们将履行招标文件中规定的各项要求。</w:t>
      </w:r>
    </w:p>
    <w:p w14:paraId="4122D367">
      <w:pPr>
        <w:spacing w:line="360" w:lineRule="auto"/>
        <w:ind w:firstLine="490" w:firstLineChars="200"/>
        <w:rPr>
          <w:rFonts w:ascii="宋体" w:hAnsi="宋体" w:cs="Arial"/>
          <w:sz w:val="24"/>
          <w:highlight w:val="none"/>
        </w:rPr>
      </w:pPr>
      <w:r>
        <w:rPr>
          <w:rFonts w:ascii="宋体" w:hAnsi="宋体" w:cs="Arial"/>
          <w:sz w:val="24"/>
          <w:highlight w:val="none"/>
        </w:rPr>
        <w:t>(3) 我们同意本招标文件中有关投标有效期的规定。如果中标，有效期延长至合同终止日止。</w:t>
      </w:r>
    </w:p>
    <w:p w14:paraId="4D597E44">
      <w:pPr>
        <w:spacing w:line="360" w:lineRule="auto"/>
        <w:ind w:firstLine="490" w:firstLineChars="200"/>
        <w:rPr>
          <w:rFonts w:ascii="宋体" w:hAnsi="宋体" w:cs="Arial"/>
          <w:sz w:val="24"/>
          <w:highlight w:val="none"/>
        </w:rPr>
      </w:pPr>
      <w:r>
        <w:rPr>
          <w:rFonts w:ascii="宋体" w:hAnsi="宋体" w:cs="Arial"/>
          <w:sz w:val="24"/>
          <w:highlight w:val="none"/>
        </w:rPr>
        <w:t>(4) 我们愿提供招标文件中要求的所有文件资料。</w:t>
      </w:r>
    </w:p>
    <w:p w14:paraId="722B8E5A">
      <w:pPr>
        <w:spacing w:line="360" w:lineRule="auto"/>
        <w:ind w:firstLine="490" w:firstLineChars="200"/>
        <w:rPr>
          <w:rFonts w:ascii="宋体" w:hAnsi="宋体" w:cs="Arial"/>
          <w:sz w:val="24"/>
          <w:highlight w:val="none"/>
        </w:rPr>
      </w:pPr>
      <w:r>
        <w:rPr>
          <w:rFonts w:ascii="宋体" w:hAnsi="宋体" w:cs="Arial"/>
          <w:sz w:val="24"/>
          <w:highlight w:val="none"/>
        </w:rPr>
        <w:t>(5) 我们已经详细</w:t>
      </w:r>
      <w:r>
        <w:rPr>
          <w:rFonts w:hint="eastAsia" w:ascii="宋体" w:hAnsi="宋体" w:cs="Arial"/>
          <w:sz w:val="24"/>
          <w:highlight w:val="none"/>
        </w:rPr>
        <w:t>研究</w:t>
      </w:r>
      <w:r>
        <w:rPr>
          <w:rFonts w:ascii="宋体" w:hAnsi="宋体" w:cs="Arial"/>
          <w:sz w:val="24"/>
          <w:highlight w:val="none"/>
        </w:rPr>
        <w:t>了全部招标文件，如有需要澄清的问题，我们同意按招标文件规定的时间向采购人提出</w:t>
      </w:r>
      <w:r>
        <w:rPr>
          <w:rFonts w:hint="eastAsia" w:ascii="宋体" w:hAnsi="宋体" w:cs="Arial"/>
          <w:sz w:val="24"/>
          <w:highlight w:val="none"/>
        </w:rPr>
        <w:t>，</w:t>
      </w:r>
      <w:r>
        <w:rPr>
          <w:rFonts w:ascii="宋体" w:hAnsi="宋体" w:cs="Arial"/>
          <w:sz w:val="24"/>
          <w:highlight w:val="none"/>
        </w:rPr>
        <w:t>逾期不提</w:t>
      </w:r>
      <w:r>
        <w:rPr>
          <w:rFonts w:hint="eastAsia" w:ascii="宋体" w:hAnsi="宋体" w:cs="Arial"/>
          <w:sz w:val="24"/>
          <w:highlight w:val="none"/>
        </w:rPr>
        <w:t>。我们放弃对招标文件任何误解的权利，对本项目招标全过程均无实质性的异议。</w:t>
      </w:r>
    </w:p>
    <w:p w14:paraId="174F8D6C">
      <w:pPr>
        <w:spacing w:line="360" w:lineRule="auto"/>
        <w:ind w:firstLine="490" w:firstLineChars="200"/>
        <w:rPr>
          <w:rFonts w:ascii="宋体" w:hAnsi="宋体" w:cs="Arial"/>
          <w:sz w:val="24"/>
          <w:highlight w:val="none"/>
        </w:rPr>
      </w:pPr>
      <w:r>
        <w:rPr>
          <w:rFonts w:ascii="宋体" w:hAnsi="宋体" w:cs="Arial"/>
          <w:sz w:val="24"/>
          <w:highlight w:val="none"/>
        </w:rPr>
        <w:t>(6) 我们承诺，与采购人聘请的为此项目提供咨询服务及任何附属机构均无关联，非采购人的附属机构。</w:t>
      </w:r>
    </w:p>
    <w:p w14:paraId="4853692A">
      <w:pPr>
        <w:spacing w:line="360" w:lineRule="auto"/>
        <w:ind w:firstLine="490" w:firstLineChars="200"/>
        <w:rPr>
          <w:rFonts w:ascii="宋体" w:hAnsi="宋体" w:cs="Arial"/>
          <w:sz w:val="24"/>
          <w:highlight w:val="none"/>
        </w:rPr>
      </w:pPr>
      <w:r>
        <w:rPr>
          <w:rFonts w:ascii="宋体" w:hAnsi="宋体" w:cs="Arial"/>
          <w:sz w:val="24"/>
          <w:highlight w:val="none"/>
        </w:rPr>
        <w:t>(7) 如我方中标，我方愿意按招标文件规定，向采购代理机构交纳采购代理服务费</w:t>
      </w:r>
      <w:r>
        <w:rPr>
          <w:rFonts w:hint="eastAsia" w:ascii="宋体" w:hAnsi="宋体" w:cs="Arial"/>
          <w:sz w:val="24"/>
          <w:highlight w:val="none"/>
        </w:rPr>
        <w:t>等费用</w:t>
      </w:r>
      <w:r>
        <w:rPr>
          <w:rFonts w:ascii="宋体" w:hAnsi="宋体" w:cs="Arial"/>
          <w:sz w:val="24"/>
          <w:highlight w:val="none"/>
        </w:rPr>
        <w:t>。</w:t>
      </w:r>
    </w:p>
    <w:p w14:paraId="11FFE057">
      <w:pPr>
        <w:spacing w:line="360" w:lineRule="auto"/>
        <w:ind w:firstLine="490" w:firstLineChars="200"/>
        <w:rPr>
          <w:rFonts w:ascii="宋体" w:hAnsi="宋体" w:cs="Arial"/>
          <w:sz w:val="24"/>
          <w:highlight w:val="none"/>
        </w:rPr>
      </w:pPr>
      <w:r>
        <w:rPr>
          <w:rFonts w:ascii="宋体" w:hAnsi="宋体" w:cs="Arial"/>
          <w:sz w:val="24"/>
          <w:highlight w:val="none"/>
        </w:rPr>
        <w:t>(8) 我公司同意提供按照采购人可能要求的与其投标有关的一切数据或资料，完全理解采购人不一定接受最低价的投标或收到的任何投标。</w:t>
      </w:r>
    </w:p>
    <w:p w14:paraId="08D5691B">
      <w:pPr>
        <w:spacing w:line="360" w:lineRule="auto"/>
        <w:ind w:firstLine="490" w:firstLineChars="200"/>
        <w:rPr>
          <w:rFonts w:ascii="宋体" w:hAnsi="宋体" w:cs="Arial"/>
          <w:sz w:val="24"/>
          <w:highlight w:val="none"/>
        </w:rPr>
      </w:pPr>
    </w:p>
    <w:p w14:paraId="07B629C5">
      <w:pPr>
        <w:spacing w:line="360" w:lineRule="auto"/>
        <w:ind w:firstLine="490" w:firstLineChars="200"/>
        <w:rPr>
          <w:rFonts w:ascii="宋体" w:hAnsi="宋体" w:cs="Arial"/>
          <w:sz w:val="24"/>
          <w:highlight w:val="none"/>
        </w:rPr>
      </w:pPr>
      <w:r>
        <w:rPr>
          <w:rFonts w:ascii="宋体" w:hAnsi="宋体" w:cs="Arial"/>
          <w:sz w:val="24"/>
          <w:highlight w:val="none"/>
        </w:rPr>
        <w:t>与本投标有关的正式通讯地址</w:t>
      </w:r>
      <w:r>
        <w:rPr>
          <w:rFonts w:hint="eastAsia" w:ascii="宋体" w:hAnsi="宋体" w:cs="Arial"/>
          <w:sz w:val="24"/>
          <w:highlight w:val="none"/>
        </w:rPr>
        <w:t>(每一项都必须填写)</w:t>
      </w:r>
      <w:r>
        <w:rPr>
          <w:rFonts w:ascii="宋体" w:hAnsi="宋体" w:cs="Arial"/>
          <w:sz w:val="24"/>
          <w:highlight w:val="none"/>
        </w:rPr>
        <w:t>：</w:t>
      </w:r>
    </w:p>
    <w:p w14:paraId="6E2BF083">
      <w:pPr>
        <w:spacing w:line="360" w:lineRule="auto"/>
        <w:ind w:firstLine="490" w:firstLineChars="200"/>
        <w:rPr>
          <w:rFonts w:ascii="宋体" w:hAnsi="宋体" w:cs="Arial"/>
          <w:sz w:val="24"/>
          <w:highlight w:val="none"/>
        </w:rPr>
      </w:pPr>
      <w:r>
        <w:rPr>
          <w:rFonts w:ascii="宋体" w:hAnsi="宋体" w:cs="Arial"/>
          <w:sz w:val="24"/>
          <w:highlight w:val="none"/>
        </w:rPr>
        <w:t>地  址：                             邮  编：</w:t>
      </w:r>
    </w:p>
    <w:p w14:paraId="3B2B431E">
      <w:pPr>
        <w:spacing w:line="360" w:lineRule="auto"/>
        <w:ind w:firstLine="490" w:firstLineChars="200"/>
        <w:rPr>
          <w:rFonts w:ascii="宋体" w:hAnsi="宋体" w:cs="Arial"/>
          <w:sz w:val="24"/>
          <w:highlight w:val="none"/>
        </w:rPr>
      </w:pPr>
      <w:r>
        <w:rPr>
          <w:rFonts w:ascii="宋体" w:hAnsi="宋体" w:cs="Arial"/>
          <w:sz w:val="24"/>
          <w:highlight w:val="none"/>
        </w:rPr>
        <w:t xml:space="preserve">电  话：                            </w:t>
      </w:r>
      <w:r>
        <w:rPr>
          <w:rFonts w:hint="eastAsia" w:ascii="宋体" w:hAnsi="宋体" w:cs="Arial"/>
          <w:sz w:val="24"/>
          <w:highlight w:val="none"/>
        </w:rPr>
        <w:t>邮  箱：</w:t>
      </w:r>
    </w:p>
    <w:p w14:paraId="7D5881CA">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7326BCAA">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0C10AEDE">
      <w:pPr>
        <w:spacing w:line="360" w:lineRule="auto"/>
        <w:ind w:firstLine="490" w:firstLineChars="200"/>
        <w:rPr>
          <w:rFonts w:ascii="宋体" w:hAnsi="宋体" w:cs="Arial"/>
          <w:sz w:val="24"/>
          <w:highlight w:val="none"/>
        </w:rPr>
      </w:pPr>
      <w:r>
        <w:rPr>
          <w:rFonts w:hint="eastAsia" w:ascii="宋体" w:hAnsi="宋体" w:cs="Arial"/>
          <w:sz w:val="24"/>
          <w:highlight w:val="none"/>
        </w:rPr>
        <w:t>日期：    年  月  日</w:t>
      </w:r>
    </w:p>
    <w:p w14:paraId="6EF1258F">
      <w:pPr>
        <w:pStyle w:val="4"/>
        <w:keepNext w:val="0"/>
        <w:keepLines w:val="0"/>
        <w:spacing w:before="40" w:after="40" w:line="360" w:lineRule="auto"/>
        <w:jc w:val="center"/>
        <w:rPr>
          <w:rFonts w:ascii="宋体" w:hAnsi="宋体" w:eastAsia="宋体" w:cs="Arial"/>
          <w:highlight w:val="none"/>
        </w:rPr>
      </w:pPr>
      <w:r>
        <w:rPr>
          <w:rFonts w:ascii="宋体" w:hAnsi="宋体" w:eastAsia="宋体" w:cs="Arial"/>
          <w:sz w:val="24"/>
          <w:szCs w:val="24"/>
          <w:highlight w:val="none"/>
        </w:rPr>
        <w:br w:type="page"/>
      </w:r>
      <w:bookmarkStart w:id="167" w:name="_Toc493954207"/>
      <w:bookmarkStart w:id="168" w:name="_Toc101299317"/>
      <w:bookmarkStart w:id="169" w:name="_Toc493949409"/>
      <w:r>
        <w:rPr>
          <w:rFonts w:hint="eastAsia" w:ascii="宋体" w:hAnsi="宋体" w:eastAsia="宋体" w:cs="Arial"/>
          <w:sz w:val="28"/>
          <w:szCs w:val="28"/>
          <w:highlight w:val="none"/>
        </w:rPr>
        <w:t>二、法定代表人身份证明或授权委托书</w:t>
      </w:r>
      <w:bookmarkEnd w:id="167"/>
      <w:bookmarkEnd w:id="168"/>
      <w:bookmarkEnd w:id="169"/>
    </w:p>
    <w:p w14:paraId="21CA95B6">
      <w:pPr>
        <w:pStyle w:val="5"/>
        <w:jc w:val="center"/>
        <w:rPr>
          <w:rFonts w:ascii="宋体" w:hAnsi="宋体"/>
          <w:szCs w:val="21"/>
          <w:highlight w:val="none"/>
        </w:rPr>
      </w:pPr>
      <w:bookmarkStart w:id="170" w:name="_Toc482791019"/>
      <w:bookmarkStart w:id="171" w:name="_Toc356744049"/>
      <w:bookmarkStart w:id="172" w:name="_Toc493949410"/>
      <w:bookmarkStart w:id="173" w:name="_Toc493954208"/>
      <w:bookmarkStart w:id="174" w:name="_Toc496012634"/>
      <w:bookmarkStart w:id="175" w:name="_Toc354489481"/>
      <w:bookmarkStart w:id="176" w:name="_Toc495655558"/>
      <w:bookmarkStart w:id="177" w:name="_Toc1962"/>
      <w:r>
        <w:rPr>
          <w:rFonts w:hint="eastAsia" w:ascii="宋体" w:hAnsi="宋体" w:cs="Arial"/>
          <w:sz w:val="28"/>
          <w:szCs w:val="28"/>
          <w:highlight w:val="none"/>
        </w:rPr>
        <w:t>2.1法定代表人身份证明</w:t>
      </w:r>
      <w:bookmarkEnd w:id="170"/>
      <w:bookmarkEnd w:id="171"/>
      <w:bookmarkEnd w:id="172"/>
      <w:bookmarkEnd w:id="173"/>
      <w:bookmarkEnd w:id="174"/>
      <w:bookmarkEnd w:id="175"/>
      <w:bookmarkEnd w:id="176"/>
      <w:bookmarkEnd w:id="177"/>
    </w:p>
    <w:p w14:paraId="135CA96A">
      <w:pPr>
        <w:spacing w:line="360" w:lineRule="auto"/>
        <w:ind w:firstLine="490" w:firstLineChars="200"/>
        <w:rPr>
          <w:rFonts w:ascii="宋体" w:hAnsi="宋体"/>
          <w:sz w:val="24"/>
          <w:highlight w:val="none"/>
        </w:rPr>
      </w:pPr>
    </w:p>
    <w:p w14:paraId="005A73D6">
      <w:pPr>
        <w:spacing w:line="360" w:lineRule="auto"/>
        <w:ind w:firstLine="490" w:firstLineChars="200"/>
        <w:rPr>
          <w:rFonts w:ascii="宋体" w:hAnsi="宋体"/>
          <w:sz w:val="24"/>
          <w:highlight w:val="none"/>
        </w:rPr>
      </w:pPr>
      <w:r>
        <w:rPr>
          <w:rFonts w:hint="eastAsia" w:ascii="宋体" w:hAnsi="宋体"/>
          <w:sz w:val="24"/>
          <w:highlight w:val="none"/>
        </w:rPr>
        <w:t>供应商名称：</w:t>
      </w:r>
    </w:p>
    <w:p w14:paraId="11B2F544">
      <w:pPr>
        <w:spacing w:line="360" w:lineRule="auto"/>
        <w:ind w:firstLine="490" w:firstLineChars="200"/>
        <w:rPr>
          <w:rFonts w:ascii="宋体" w:hAnsi="宋体"/>
          <w:sz w:val="24"/>
          <w:highlight w:val="none"/>
        </w:rPr>
      </w:pPr>
      <w:r>
        <w:rPr>
          <w:rFonts w:hint="eastAsia" w:ascii="宋体" w:hAnsi="宋体"/>
          <w:sz w:val="24"/>
          <w:highlight w:val="none"/>
        </w:rPr>
        <w:t>单位性质：</w:t>
      </w:r>
    </w:p>
    <w:p w14:paraId="1D1857FC">
      <w:pPr>
        <w:spacing w:line="360" w:lineRule="auto"/>
        <w:ind w:firstLine="490" w:firstLineChars="200"/>
        <w:rPr>
          <w:rFonts w:ascii="宋体" w:hAnsi="宋体"/>
          <w:sz w:val="24"/>
          <w:highlight w:val="none"/>
        </w:rPr>
      </w:pPr>
      <w:r>
        <w:rPr>
          <w:rFonts w:hint="eastAsia" w:ascii="宋体" w:hAnsi="宋体"/>
          <w:sz w:val="24"/>
          <w:highlight w:val="none"/>
        </w:rPr>
        <w:t>地址：</w:t>
      </w:r>
    </w:p>
    <w:p w14:paraId="718DCEFD">
      <w:pPr>
        <w:spacing w:line="360" w:lineRule="auto"/>
        <w:ind w:firstLine="490" w:firstLineChars="200"/>
        <w:rPr>
          <w:rFonts w:ascii="宋体" w:hAnsi="宋体"/>
          <w:sz w:val="24"/>
          <w:highlight w:val="none"/>
        </w:rPr>
      </w:pPr>
      <w:r>
        <w:rPr>
          <w:rFonts w:hint="eastAsia" w:ascii="宋体" w:hAnsi="宋体"/>
          <w:sz w:val="24"/>
          <w:highlight w:val="none"/>
        </w:rPr>
        <w:t>成立时间：年月＿日</w:t>
      </w:r>
    </w:p>
    <w:p w14:paraId="19658001">
      <w:pPr>
        <w:spacing w:line="360" w:lineRule="auto"/>
        <w:ind w:firstLine="490" w:firstLineChars="200"/>
        <w:rPr>
          <w:rFonts w:ascii="宋体" w:hAnsi="宋体"/>
          <w:sz w:val="24"/>
          <w:highlight w:val="none"/>
        </w:rPr>
      </w:pPr>
      <w:r>
        <w:rPr>
          <w:rFonts w:hint="eastAsia" w:ascii="宋体" w:hAnsi="宋体"/>
          <w:sz w:val="24"/>
          <w:highlight w:val="none"/>
        </w:rPr>
        <w:t>经营期限：</w:t>
      </w:r>
    </w:p>
    <w:p w14:paraId="1B7985C2">
      <w:pPr>
        <w:spacing w:line="360" w:lineRule="auto"/>
        <w:ind w:firstLine="490" w:firstLineChars="200"/>
        <w:rPr>
          <w:rFonts w:ascii="宋体" w:hAnsi="宋体"/>
          <w:sz w:val="24"/>
          <w:highlight w:val="none"/>
        </w:rPr>
      </w:pPr>
      <w:r>
        <w:rPr>
          <w:rFonts w:hint="eastAsia" w:ascii="宋体" w:hAnsi="宋体"/>
          <w:sz w:val="24"/>
          <w:highlight w:val="none"/>
        </w:rPr>
        <w:t>姓名：性别：年龄：＿职务：_</w:t>
      </w:r>
    </w:p>
    <w:p w14:paraId="4E1CFF03">
      <w:pPr>
        <w:spacing w:line="360" w:lineRule="auto"/>
        <w:ind w:firstLine="490" w:firstLineChars="200"/>
        <w:rPr>
          <w:rFonts w:ascii="宋体" w:hAnsi="宋体"/>
          <w:sz w:val="24"/>
          <w:highlight w:val="none"/>
        </w:rPr>
      </w:pPr>
      <w:r>
        <w:rPr>
          <w:rFonts w:hint="eastAsia" w:ascii="宋体" w:hAnsi="宋体"/>
          <w:sz w:val="24"/>
          <w:highlight w:val="none"/>
        </w:rPr>
        <w:t>系（供应商名称）的法定代表人。</w:t>
      </w:r>
    </w:p>
    <w:p w14:paraId="3ECCECA7">
      <w:pPr>
        <w:spacing w:line="360" w:lineRule="auto"/>
        <w:ind w:firstLine="980" w:firstLineChars="400"/>
        <w:rPr>
          <w:rFonts w:ascii="宋体" w:hAnsi="宋体"/>
          <w:sz w:val="24"/>
          <w:highlight w:val="none"/>
        </w:rPr>
      </w:pPr>
      <w:r>
        <w:rPr>
          <w:rFonts w:hint="eastAsia" w:ascii="宋体" w:hAnsi="宋体"/>
          <w:sz w:val="24"/>
          <w:highlight w:val="none"/>
        </w:rPr>
        <w:t>特此证明。</w:t>
      </w:r>
    </w:p>
    <w:p w14:paraId="5AC5710E">
      <w:pPr>
        <w:spacing w:line="360" w:lineRule="auto"/>
        <w:ind w:firstLine="490" w:firstLineChars="200"/>
        <w:rPr>
          <w:rFonts w:ascii="宋体" w:hAnsi="宋体"/>
          <w:sz w:val="24"/>
          <w:highlight w:val="none"/>
        </w:rPr>
      </w:pPr>
    </w:p>
    <w:p w14:paraId="5D77280B">
      <w:pPr>
        <w:spacing w:line="360" w:lineRule="auto"/>
        <w:ind w:firstLine="490" w:firstLineChars="200"/>
        <w:rPr>
          <w:rFonts w:ascii="宋体" w:hAnsi="宋体"/>
          <w:sz w:val="24"/>
          <w:highlight w:val="none"/>
        </w:rPr>
      </w:pPr>
      <w:r>
        <w:rPr>
          <w:rFonts w:hint="eastAsia" w:ascii="宋体" w:hAnsi="宋体"/>
          <w:sz w:val="24"/>
          <w:highlight w:val="none"/>
        </w:rPr>
        <w:t>附：法定代表人身份证扫描件</w:t>
      </w:r>
    </w:p>
    <w:p w14:paraId="27C6EDF2">
      <w:pPr>
        <w:spacing w:line="360" w:lineRule="auto"/>
        <w:ind w:firstLine="2940" w:firstLineChars="1200"/>
        <w:rPr>
          <w:rFonts w:ascii="宋体" w:hAnsi="宋体"/>
          <w:sz w:val="24"/>
          <w:highlight w:val="none"/>
        </w:rPr>
      </w:pPr>
    </w:p>
    <w:p w14:paraId="46F7D1ED">
      <w:pPr>
        <w:spacing w:line="360" w:lineRule="auto"/>
        <w:ind w:firstLine="4165" w:firstLineChars="1700"/>
        <w:rPr>
          <w:rFonts w:ascii="宋体" w:hAnsi="宋体"/>
          <w:sz w:val="24"/>
          <w:highlight w:val="none"/>
        </w:rPr>
      </w:pPr>
      <w:r>
        <w:rPr>
          <w:rFonts w:hint="eastAsia" w:ascii="宋体" w:hAnsi="宋体"/>
          <w:sz w:val="24"/>
          <w:highlight w:val="none"/>
        </w:rPr>
        <w:t>供应商：</w:t>
      </w:r>
      <w:r>
        <w:rPr>
          <w:rFonts w:ascii="宋体" w:hAnsi="宋体" w:cs="Arial"/>
          <w:sz w:val="24"/>
          <w:highlight w:val="none"/>
        </w:rPr>
        <w:t>（</w:t>
      </w:r>
      <w:r>
        <w:rPr>
          <w:rFonts w:hint="eastAsia" w:ascii="宋体" w:hAnsi="宋体" w:cs="Arial"/>
          <w:sz w:val="24"/>
          <w:highlight w:val="none"/>
        </w:rPr>
        <w:t>公章</w:t>
      </w:r>
      <w:r>
        <w:rPr>
          <w:rFonts w:ascii="宋体" w:hAnsi="宋体" w:cs="Arial"/>
          <w:sz w:val="24"/>
          <w:highlight w:val="none"/>
        </w:rPr>
        <w:t>）</w:t>
      </w:r>
    </w:p>
    <w:p w14:paraId="5386A9B7">
      <w:pPr>
        <w:spacing w:line="360" w:lineRule="auto"/>
        <w:ind w:firstLine="5267" w:firstLineChars="2150"/>
        <w:rPr>
          <w:rFonts w:ascii="宋体" w:hAnsi="宋体"/>
          <w:sz w:val="24"/>
          <w:highlight w:val="none"/>
          <w:u w:val="single"/>
        </w:rPr>
      </w:pPr>
    </w:p>
    <w:p w14:paraId="63796A97">
      <w:pPr>
        <w:spacing w:line="360" w:lineRule="auto"/>
        <w:ind w:firstLine="5267" w:firstLineChars="2150"/>
        <w:rPr>
          <w:rFonts w:ascii="宋体" w:hAnsi="宋体"/>
          <w:sz w:val="24"/>
          <w:highlight w:val="none"/>
        </w:rPr>
      </w:pPr>
      <w:r>
        <w:rPr>
          <w:rFonts w:hint="eastAsia" w:ascii="宋体" w:hAnsi="宋体"/>
          <w:sz w:val="24"/>
          <w:highlight w:val="none"/>
        </w:rPr>
        <w:t>年月日</w:t>
      </w:r>
    </w:p>
    <w:p w14:paraId="09494F5E">
      <w:pPr>
        <w:spacing w:line="360" w:lineRule="auto"/>
        <w:rPr>
          <w:rFonts w:ascii="宋体" w:hAnsi="宋体" w:cs="Arial"/>
          <w:sz w:val="24"/>
          <w:highlight w:val="none"/>
        </w:rPr>
      </w:pPr>
    </w:p>
    <w:p w14:paraId="2290AA96">
      <w:pPr>
        <w:pStyle w:val="5"/>
        <w:jc w:val="center"/>
        <w:rPr>
          <w:rFonts w:ascii="宋体" w:hAnsi="宋体"/>
          <w:szCs w:val="21"/>
          <w:highlight w:val="none"/>
        </w:rPr>
      </w:pPr>
      <w:r>
        <w:rPr>
          <w:rFonts w:ascii="宋体" w:hAnsi="宋体" w:cs="Arial"/>
          <w:szCs w:val="21"/>
          <w:highlight w:val="none"/>
        </w:rPr>
        <w:br w:type="page"/>
      </w:r>
      <w:bookmarkStart w:id="178" w:name="_Toc496012635"/>
      <w:bookmarkStart w:id="179" w:name="_Toc495655559"/>
      <w:bookmarkStart w:id="180" w:name="_Toc493954209"/>
      <w:bookmarkStart w:id="181" w:name="_Toc6558"/>
      <w:bookmarkStart w:id="182" w:name="_Toc493949411"/>
      <w:r>
        <w:rPr>
          <w:rFonts w:hint="eastAsia" w:ascii="宋体" w:hAnsi="宋体" w:cs="Arial"/>
          <w:sz w:val="28"/>
          <w:szCs w:val="28"/>
          <w:highlight w:val="none"/>
        </w:rPr>
        <w:t>2.2授权委托书</w:t>
      </w:r>
      <w:bookmarkEnd w:id="178"/>
      <w:bookmarkEnd w:id="179"/>
      <w:bookmarkEnd w:id="180"/>
      <w:bookmarkEnd w:id="181"/>
      <w:bookmarkEnd w:id="182"/>
    </w:p>
    <w:p w14:paraId="584327C2">
      <w:pPr>
        <w:spacing w:line="360" w:lineRule="auto"/>
        <w:ind w:left="107" w:leftChars="50" w:firstLine="367" w:firstLineChars="150"/>
        <w:rPr>
          <w:rFonts w:ascii="宋体" w:hAnsi="宋体"/>
          <w:sz w:val="24"/>
          <w:highlight w:val="none"/>
        </w:rPr>
      </w:pPr>
      <w:r>
        <w:rPr>
          <w:rFonts w:hint="eastAsia" w:ascii="宋体" w:hAnsi="宋体"/>
          <w:sz w:val="24"/>
          <w:highlight w:val="none"/>
        </w:rPr>
        <w:t>本人（姓名）系（供应商名称）的法定代表人，现委托（姓名）为我方代理人。代理人根据授权，以我方名义签署、澄清、说明、补正、递交、撤回、修改</w:t>
      </w:r>
      <w:r>
        <w:rPr>
          <w:rFonts w:hint="eastAsia" w:ascii="宋体" w:hAnsi="宋体"/>
          <w:sz w:val="24"/>
          <w:highlight w:val="none"/>
          <w:u w:val="single"/>
        </w:rPr>
        <w:t>南京市公安局350兆无线通信系统维保（2025年度）</w:t>
      </w:r>
      <w:r>
        <w:rPr>
          <w:rFonts w:hint="eastAsia" w:ascii="宋体" w:hAnsi="宋体"/>
          <w:sz w:val="24"/>
          <w:highlight w:val="none"/>
        </w:rPr>
        <w:t>（项目名称）投标文件、签订合同和处理有关事宜，其法律后果由我方承担。</w:t>
      </w:r>
    </w:p>
    <w:p w14:paraId="45B5237A">
      <w:pPr>
        <w:spacing w:line="360" w:lineRule="auto"/>
        <w:ind w:firstLine="490" w:firstLineChars="200"/>
        <w:rPr>
          <w:rFonts w:ascii="宋体" w:hAnsi="宋体"/>
          <w:sz w:val="24"/>
          <w:highlight w:val="none"/>
        </w:rPr>
      </w:pPr>
      <w:r>
        <w:rPr>
          <w:rFonts w:ascii="宋体" w:hAnsi="宋体" w:cs="Arial"/>
          <w:sz w:val="24"/>
          <w:highlight w:val="none"/>
        </w:rPr>
        <w:t>本授权书于年月日签字生效，特此声明。</w:t>
      </w:r>
    </w:p>
    <w:p w14:paraId="47263C48">
      <w:pPr>
        <w:spacing w:line="360" w:lineRule="auto"/>
        <w:ind w:firstLine="490" w:firstLineChars="200"/>
        <w:rPr>
          <w:rFonts w:ascii="宋体" w:hAnsi="宋体"/>
          <w:sz w:val="24"/>
          <w:highlight w:val="none"/>
        </w:rPr>
      </w:pPr>
      <w:r>
        <w:rPr>
          <w:rFonts w:hint="eastAsia" w:ascii="宋体" w:hAnsi="宋体"/>
          <w:sz w:val="24"/>
          <w:highlight w:val="none"/>
        </w:rPr>
        <w:t>代理人无转委托权。</w:t>
      </w:r>
    </w:p>
    <w:p w14:paraId="676EE7FF">
      <w:pPr>
        <w:spacing w:line="200" w:lineRule="exact"/>
        <w:rPr>
          <w:rFonts w:ascii="宋体" w:hAnsi="宋体"/>
          <w:sz w:val="24"/>
          <w:highlight w:val="none"/>
        </w:rPr>
      </w:pPr>
    </w:p>
    <w:p w14:paraId="6F209553">
      <w:pPr>
        <w:spacing w:line="241" w:lineRule="exact"/>
        <w:rPr>
          <w:rFonts w:ascii="宋体" w:hAnsi="宋体"/>
          <w:sz w:val="24"/>
          <w:highlight w:val="none"/>
        </w:rPr>
      </w:pPr>
    </w:p>
    <w:p w14:paraId="3EF08542">
      <w:pPr>
        <w:spacing w:line="240" w:lineRule="exact"/>
        <w:ind w:left="360"/>
        <w:rPr>
          <w:rFonts w:ascii="宋体" w:hAnsi="宋体"/>
          <w:sz w:val="24"/>
          <w:highlight w:val="none"/>
        </w:rPr>
      </w:pPr>
      <w:r>
        <w:rPr>
          <w:rFonts w:ascii="宋体" w:hAnsi="宋体"/>
          <w:sz w:val="24"/>
          <w:highlight w:val="none"/>
        </w:rPr>
        <w:t>附：法定代表人身份证扫描件及</w:t>
      </w:r>
      <w:r>
        <w:rPr>
          <w:rFonts w:hint="eastAsia" w:ascii="宋体" w:hAnsi="宋体" w:cs="Arial"/>
          <w:sz w:val="24"/>
          <w:highlight w:val="none"/>
        </w:rPr>
        <w:t>委托代理人</w:t>
      </w:r>
      <w:r>
        <w:rPr>
          <w:rFonts w:ascii="宋体" w:hAnsi="宋体"/>
          <w:sz w:val="24"/>
          <w:highlight w:val="none"/>
        </w:rPr>
        <w:t>身份证扫描件</w:t>
      </w:r>
    </w:p>
    <w:p w14:paraId="19BEF28D">
      <w:pPr>
        <w:spacing w:line="200" w:lineRule="exact"/>
        <w:rPr>
          <w:rFonts w:ascii="宋体" w:hAnsi="宋体"/>
          <w:sz w:val="24"/>
          <w:highlight w:val="none"/>
        </w:rPr>
      </w:pPr>
    </w:p>
    <w:p w14:paraId="07C7AD82">
      <w:pPr>
        <w:spacing w:line="200" w:lineRule="exact"/>
        <w:rPr>
          <w:rFonts w:ascii="宋体" w:hAnsi="宋体"/>
          <w:sz w:val="24"/>
          <w:highlight w:val="none"/>
        </w:rPr>
      </w:pPr>
    </w:p>
    <w:p w14:paraId="64A4DF50">
      <w:pPr>
        <w:spacing w:line="360" w:lineRule="auto"/>
        <w:ind w:firstLine="494" w:firstLineChars="202"/>
        <w:rPr>
          <w:rFonts w:ascii="宋体" w:hAnsi="宋体" w:cs="Arial"/>
          <w:sz w:val="24"/>
          <w:highlight w:val="none"/>
        </w:rPr>
      </w:pPr>
    </w:p>
    <w:p w14:paraId="79D5717F">
      <w:pPr>
        <w:spacing w:line="360" w:lineRule="auto"/>
        <w:ind w:firstLine="494" w:firstLineChars="202"/>
        <w:rPr>
          <w:rFonts w:ascii="宋体" w:hAnsi="宋体" w:cs="Arial"/>
          <w:sz w:val="24"/>
          <w:highlight w:val="none"/>
        </w:rPr>
      </w:pPr>
      <w:r>
        <w:rPr>
          <w:rFonts w:ascii="宋体" w:hAnsi="宋体" w:cs="Arial"/>
          <w:sz w:val="24"/>
          <w:highlight w:val="none"/>
        </w:rPr>
        <w:t>供应商（</w:t>
      </w:r>
      <w:r>
        <w:rPr>
          <w:rFonts w:hint="eastAsia" w:ascii="宋体" w:hAnsi="宋体" w:cs="Arial"/>
          <w:sz w:val="24"/>
          <w:highlight w:val="none"/>
        </w:rPr>
        <w:t>公章</w:t>
      </w:r>
      <w:r>
        <w:rPr>
          <w:rFonts w:ascii="宋体" w:hAnsi="宋体" w:cs="Arial"/>
          <w:sz w:val="24"/>
          <w:highlight w:val="none"/>
        </w:rPr>
        <w:t>）：</w:t>
      </w:r>
    </w:p>
    <w:p w14:paraId="02FEFCFA">
      <w:pPr>
        <w:spacing w:line="360" w:lineRule="auto"/>
        <w:ind w:firstLine="494" w:firstLineChars="202"/>
        <w:rPr>
          <w:rFonts w:ascii="宋体" w:hAnsi="宋体" w:cs="Arial"/>
          <w:sz w:val="24"/>
          <w:highlight w:val="none"/>
        </w:rPr>
      </w:pPr>
    </w:p>
    <w:p w14:paraId="6262E7CA">
      <w:pPr>
        <w:spacing w:line="360" w:lineRule="auto"/>
        <w:ind w:firstLine="494" w:firstLineChars="202"/>
        <w:rPr>
          <w:rFonts w:ascii="宋体" w:hAnsi="宋体" w:cs="Arial"/>
          <w:sz w:val="24"/>
          <w:highlight w:val="none"/>
        </w:rPr>
      </w:pPr>
      <w:r>
        <w:rPr>
          <w:rFonts w:ascii="宋体" w:hAnsi="宋体" w:cs="Arial"/>
          <w:sz w:val="24"/>
          <w:highlight w:val="none"/>
        </w:rPr>
        <w:t>法定代表人（签章</w:t>
      </w:r>
      <w:r>
        <w:rPr>
          <w:rFonts w:hint="eastAsia" w:ascii="宋体" w:hAnsi="宋体" w:cs="Arial"/>
          <w:sz w:val="24"/>
          <w:highlight w:val="none"/>
        </w:rPr>
        <w:t>或签字</w:t>
      </w:r>
      <w:r>
        <w:rPr>
          <w:rFonts w:ascii="宋体" w:hAnsi="宋体" w:cs="Arial"/>
          <w:sz w:val="24"/>
          <w:highlight w:val="none"/>
        </w:rPr>
        <w:t>）：</w:t>
      </w:r>
    </w:p>
    <w:p w14:paraId="3622A92B">
      <w:pPr>
        <w:spacing w:line="360" w:lineRule="auto"/>
        <w:ind w:firstLine="494" w:firstLineChars="202"/>
        <w:rPr>
          <w:rFonts w:ascii="宋体" w:hAnsi="宋体" w:cs="Arial"/>
          <w:sz w:val="24"/>
          <w:highlight w:val="none"/>
        </w:rPr>
      </w:pPr>
    </w:p>
    <w:p w14:paraId="7F7A8265">
      <w:pPr>
        <w:rPr>
          <w:rFonts w:ascii="宋体" w:hAnsi="宋体" w:cs="Arial"/>
          <w:sz w:val="24"/>
          <w:highlight w:val="none"/>
        </w:rPr>
      </w:pPr>
    </w:p>
    <w:p w14:paraId="78FE4758">
      <w:pPr>
        <w:ind w:firstLine="494" w:firstLineChars="202"/>
        <w:rPr>
          <w:rFonts w:ascii="宋体" w:hAnsi="宋体" w:cs="Arial"/>
          <w:sz w:val="24"/>
          <w:highlight w:val="none"/>
        </w:rPr>
      </w:pPr>
      <w:r>
        <w:rPr>
          <w:rFonts w:hint="eastAsia" w:ascii="宋体" w:hAnsi="宋体" w:cs="Arial"/>
          <w:sz w:val="24"/>
          <w:highlight w:val="none"/>
        </w:rPr>
        <w:t>日期：    年  月  日</w:t>
      </w:r>
    </w:p>
    <w:p w14:paraId="568C895E">
      <w:pPr>
        <w:jc w:val="center"/>
        <w:rPr>
          <w:rFonts w:ascii="宋体" w:hAnsi="宋体" w:cs="Arial"/>
          <w:highlight w:val="none"/>
        </w:rPr>
      </w:pPr>
    </w:p>
    <w:p w14:paraId="1B2975EF">
      <w:pPr>
        <w:spacing w:line="360" w:lineRule="auto"/>
        <w:rPr>
          <w:rFonts w:ascii="宋体" w:hAnsi="宋体" w:cs="Arial"/>
          <w:highlight w:val="none"/>
        </w:rPr>
      </w:pPr>
    </w:p>
    <w:p w14:paraId="65A6FD64">
      <w:pPr>
        <w:pStyle w:val="4"/>
        <w:keepNext w:val="0"/>
        <w:keepLines w:val="0"/>
        <w:spacing w:before="40" w:after="40" w:line="360" w:lineRule="auto"/>
        <w:jc w:val="center"/>
        <w:rPr>
          <w:rFonts w:ascii="宋体" w:hAnsi="宋体" w:eastAsia="宋体" w:cs="Arial"/>
          <w:sz w:val="28"/>
          <w:szCs w:val="28"/>
          <w:highlight w:val="none"/>
        </w:rPr>
      </w:pPr>
      <w:r>
        <w:rPr>
          <w:rFonts w:ascii="宋体" w:hAnsi="宋体" w:eastAsia="宋体" w:cs="Arial"/>
          <w:highlight w:val="none"/>
        </w:rPr>
        <w:br w:type="page"/>
      </w:r>
      <w:bookmarkStart w:id="183" w:name="_Toc493698996"/>
      <w:bookmarkStart w:id="184" w:name="_Toc101299318"/>
      <w:bookmarkStart w:id="185" w:name="_Toc493954210"/>
      <w:bookmarkStart w:id="186" w:name="_Toc493949412"/>
      <w:r>
        <w:rPr>
          <w:rFonts w:hint="eastAsia" w:ascii="宋体" w:hAnsi="宋体" w:eastAsia="宋体" w:cs="Arial"/>
          <w:sz w:val="28"/>
          <w:szCs w:val="28"/>
          <w:highlight w:val="none"/>
        </w:rPr>
        <w:t>三、</w:t>
      </w:r>
      <w:r>
        <w:rPr>
          <w:rFonts w:ascii="宋体" w:hAnsi="宋体" w:eastAsia="宋体" w:cs="Arial"/>
          <w:sz w:val="28"/>
          <w:szCs w:val="28"/>
          <w:highlight w:val="none"/>
        </w:rPr>
        <w:t>开标一览表</w:t>
      </w:r>
      <w:bookmarkEnd w:id="183"/>
      <w:bookmarkEnd w:id="184"/>
      <w:bookmarkEnd w:id="185"/>
      <w:bookmarkEnd w:id="186"/>
    </w:p>
    <w:tbl>
      <w:tblPr>
        <w:tblStyle w:val="52"/>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9"/>
        <w:gridCol w:w="7056"/>
      </w:tblGrid>
      <w:tr w14:paraId="29D7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1293889E">
            <w:pPr>
              <w:pStyle w:val="14"/>
              <w:ind w:firstLine="0"/>
              <w:jc w:val="center"/>
              <w:rPr>
                <w:rFonts w:ascii="宋体" w:hAnsi="宋体" w:cs="Arial"/>
                <w:sz w:val="24"/>
                <w:szCs w:val="24"/>
                <w:highlight w:val="none"/>
                <w:lang w:val="en-US"/>
              </w:rPr>
            </w:pPr>
            <w:r>
              <w:rPr>
                <w:rFonts w:ascii="宋体" w:hAnsi="宋体" w:cs="Arial"/>
                <w:sz w:val="24"/>
                <w:szCs w:val="24"/>
                <w:highlight w:val="none"/>
                <w:lang w:val="en-US"/>
              </w:rPr>
              <w:t>项目名称</w:t>
            </w:r>
          </w:p>
        </w:tc>
        <w:tc>
          <w:tcPr>
            <w:tcW w:w="7056" w:type="dxa"/>
            <w:vAlign w:val="center"/>
          </w:tcPr>
          <w:p w14:paraId="6EC10C8B">
            <w:pPr>
              <w:pStyle w:val="14"/>
              <w:ind w:firstLine="0"/>
              <w:jc w:val="left"/>
              <w:rPr>
                <w:rFonts w:ascii="宋体" w:hAnsi="宋体" w:cs="Arial"/>
                <w:sz w:val="24"/>
                <w:szCs w:val="24"/>
                <w:highlight w:val="none"/>
                <w:lang w:val="en-US"/>
              </w:rPr>
            </w:pPr>
            <w:r>
              <w:rPr>
                <w:rFonts w:hint="eastAsia" w:ascii="宋体" w:hAnsi="宋体" w:cs="Arial"/>
                <w:sz w:val="24"/>
                <w:szCs w:val="24"/>
                <w:highlight w:val="none"/>
                <w:lang w:val="en-US"/>
              </w:rPr>
              <w:t>南京市公安局350兆无线通信系统维保（2025年度）</w:t>
            </w:r>
          </w:p>
        </w:tc>
      </w:tr>
      <w:tr w14:paraId="1374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5945AF00">
            <w:pPr>
              <w:jc w:val="center"/>
              <w:rPr>
                <w:rFonts w:ascii="宋体" w:hAnsi="宋体" w:cs="Arial"/>
                <w:sz w:val="24"/>
                <w:highlight w:val="none"/>
              </w:rPr>
            </w:pPr>
            <w:r>
              <w:rPr>
                <w:rFonts w:hint="eastAsia" w:ascii="宋体" w:hAnsi="宋体" w:cs="Arial"/>
                <w:sz w:val="24"/>
                <w:highlight w:val="none"/>
              </w:rPr>
              <w:t>合同履行期限</w:t>
            </w:r>
          </w:p>
        </w:tc>
        <w:tc>
          <w:tcPr>
            <w:tcW w:w="7056" w:type="dxa"/>
            <w:vAlign w:val="center"/>
          </w:tcPr>
          <w:p w14:paraId="166D4583">
            <w:pPr>
              <w:spacing w:line="480" w:lineRule="auto"/>
              <w:jc w:val="left"/>
              <w:rPr>
                <w:rFonts w:ascii="宋体" w:hAnsi="宋体" w:cs="Arial"/>
                <w:sz w:val="24"/>
                <w:highlight w:val="none"/>
              </w:rPr>
            </w:pPr>
            <w:r>
              <w:rPr>
                <w:rFonts w:hint="eastAsia" w:ascii="宋体" w:hAnsi="宋体" w:cs="Arial"/>
                <w:sz w:val="24"/>
                <w:highlight w:val="none"/>
              </w:rPr>
              <w:t>2025年12月25日至2026年12月24日。</w:t>
            </w:r>
          </w:p>
        </w:tc>
      </w:tr>
      <w:tr w14:paraId="4B00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179" w:type="dxa"/>
            <w:vAlign w:val="center"/>
          </w:tcPr>
          <w:p w14:paraId="12037C56">
            <w:pPr>
              <w:jc w:val="center"/>
              <w:rPr>
                <w:rFonts w:ascii="宋体" w:hAnsi="宋体" w:cs="Arial"/>
                <w:sz w:val="24"/>
                <w:highlight w:val="none"/>
              </w:rPr>
            </w:pPr>
            <w:r>
              <w:rPr>
                <w:rFonts w:hint="eastAsia" w:ascii="宋体" w:hAnsi="宋体" w:cs="Arial"/>
                <w:sz w:val="24"/>
                <w:highlight w:val="none"/>
              </w:rPr>
              <w:t>总价（元）</w:t>
            </w:r>
          </w:p>
        </w:tc>
        <w:tc>
          <w:tcPr>
            <w:tcW w:w="7056" w:type="dxa"/>
            <w:vAlign w:val="center"/>
          </w:tcPr>
          <w:p w14:paraId="1BD608D8">
            <w:pPr>
              <w:spacing w:line="480" w:lineRule="auto"/>
              <w:ind w:firstLine="245" w:firstLineChars="100"/>
              <w:jc w:val="left"/>
              <w:rPr>
                <w:rFonts w:ascii="宋体" w:hAnsi="宋体" w:cs="Arial"/>
                <w:sz w:val="24"/>
                <w:highlight w:val="none"/>
              </w:rPr>
            </w:pPr>
          </w:p>
        </w:tc>
      </w:tr>
      <w:tr w14:paraId="244E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52379FA6">
            <w:pPr>
              <w:jc w:val="center"/>
              <w:rPr>
                <w:rFonts w:ascii="宋体" w:hAnsi="宋体" w:cs="Arial"/>
                <w:sz w:val="24"/>
                <w:highlight w:val="none"/>
              </w:rPr>
            </w:pPr>
            <w:r>
              <w:rPr>
                <w:rFonts w:hint="eastAsia" w:ascii="宋体" w:hAnsi="宋体" w:cs="Arial"/>
                <w:sz w:val="24"/>
                <w:highlight w:val="none"/>
              </w:rPr>
              <w:t>服务</w:t>
            </w:r>
            <w:r>
              <w:rPr>
                <w:rFonts w:ascii="宋体" w:hAnsi="宋体" w:cs="Arial"/>
                <w:sz w:val="24"/>
                <w:highlight w:val="none"/>
              </w:rPr>
              <w:t>地点</w:t>
            </w:r>
          </w:p>
        </w:tc>
        <w:tc>
          <w:tcPr>
            <w:tcW w:w="7056" w:type="dxa"/>
            <w:vAlign w:val="center"/>
          </w:tcPr>
          <w:p w14:paraId="797B23DE">
            <w:pPr>
              <w:spacing w:line="480" w:lineRule="auto"/>
              <w:jc w:val="left"/>
              <w:rPr>
                <w:rFonts w:ascii="宋体" w:hAnsi="宋体" w:cs="Arial"/>
                <w:sz w:val="24"/>
                <w:highlight w:val="none"/>
              </w:rPr>
            </w:pPr>
          </w:p>
        </w:tc>
      </w:tr>
      <w:tr w14:paraId="618B9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5E011C88">
            <w:pPr>
              <w:jc w:val="center"/>
              <w:rPr>
                <w:rFonts w:ascii="宋体" w:hAnsi="宋体" w:cs="Arial"/>
                <w:sz w:val="24"/>
                <w:highlight w:val="none"/>
              </w:rPr>
            </w:pPr>
            <w:r>
              <w:rPr>
                <w:rFonts w:hint="eastAsia" w:ascii="宋体" w:hAnsi="宋体" w:cs="Arial"/>
                <w:sz w:val="24"/>
                <w:highlight w:val="none"/>
              </w:rPr>
              <w:t>项目负责人姓名和联系方式</w:t>
            </w:r>
          </w:p>
        </w:tc>
        <w:tc>
          <w:tcPr>
            <w:tcW w:w="7056" w:type="dxa"/>
            <w:vAlign w:val="center"/>
          </w:tcPr>
          <w:p w14:paraId="76EDB2E8">
            <w:pPr>
              <w:spacing w:line="480" w:lineRule="auto"/>
              <w:ind w:firstLine="245" w:firstLineChars="100"/>
              <w:jc w:val="left"/>
              <w:rPr>
                <w:rFonts w:ascii="宋体" w:hAnsi="宋体" w:cs="Arial"/>
                <w:sz w:val="24"/>
                <w:highlight w:val="none"/>
              </w:rPr>
            </w:pPr>
          </w:p>
        </w:tc>
      </w:tr>
      <w:tr w14:paraId="4A47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68B1AD69">
            <w:pPr>
              <w:jc w:val="center"/>
              <w:rPr>
                <w:rFonts w:ascii="宋体" w:hAnsi="宋体" w:cs="Arial"/>
                <w:sz w:val="24"/>
                <w:highlight w:val="none"/>
              </w:rPr>
            </w:pPr>
            <w:r>
              <w:rPr>
                <w:rFonts w:hint="eastAsia" w:ascii="宋体" w:hAnsi="宋体" w:cs="Arial"/>
                <w:sz w:val="24"/>
                <w:highlight w:val="none"/>
              </w:rPr>
              <w:t>投标</w:t>
            </w:r>
            <w:r>
              <w:rPr>
                <w:rFonts w:ascii="宋体" w:hAnsi="宋体" w:cs="Arial"/>
                <w:sz w:val="24"/>
                <w:highlight w:val="none"/>
              </w:rPr>
              <w:t>有效期</w:t>
            </w:r>
          </w:p>
        </w:tc>
        <w:tc>
          <w:tcPr>
            <w:tcW w:w="7056" w:type="dxa"/>
            <w:vAlign w:val="center"/>
          </w:tcPr>
          <w:p w14:paraId="2A086A0A">
            <w:pPr>
              <w:spacing w:line="480" w:lineRule="auto"/>
              <w:ind w:firstLine="245" w:firstLineChars="100"/>
              <w:jc w:val="left"/>
              <w:rPr>
                <w:rFonts w:ascii="宋体" w:hAnsi="宋体" w:cs="Arial"/>
                <w:sz w:val="24"/>
                <w:highlight w:val="none"/>
              </w:rPr>
            </w:pPr>
            <w:r>
              <w:rPr>
                <w:rFonts w:hint="eastAsia" w:ascii="宋体" w:hAnsi="宋体" w:cs="Arial"/>
                <w:sz w:val="24"/>
                <w:highlight w:val="none"/>
              </w:rPr>
              <w:t>9</w:t>
            </w:r>
            <w:r>
              <w:rPr>
                <w:rFonts w:ascii="宋体" w:hAnsi="宋体" w:cs="Arial"/>
                <w:sz w:val="24"/>
                <w:highlight w:val="none"/>
              </w:rPr>
              <w:t>0</w:t>
            </w:r>
            <w:r>
              <w:rPr>
                <w:rFonts w:hint="eastAsia" w:ascii="宋体" w:hAnsi="宋体" w:cs="Arial"/>
                <w:sz w:val="24"/>
                <w:highlight w:val="none"/>
              </w:rPr>
              <w:t>日</w:t>
            </w:r>
          </w:p>
        </w:tc>
      </w:tr>
      <w:tr w14:paraId="3FE5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7D6D513D">
            <w:pPr>
              <w:jc w:val="center"/>
              <w:rPr>
                <w:rFonts w:ascii="宋体" w:hAnsi="宋体" w:cs="Arial"/>
                <w:sz w:val="24"/>
                <w:highlight w:val="none"/>
              </w:rPr>
            </w:pPr>
            <w:r>
              <w:rPr>
                <w:rFonts w:hint="eastAsia" w:ascii="宋体" w:hAnsi="宋体" w:cs="Arial"/>
                <w:sz w:val="24"/>
                <w:highlight w:val="none"/>
              </w:rPr>
              <w:t>供应商是否属于小微型企</w:t>
            </w:r>
          </w:p>
        </w:tc>
        <w:tc>
          <w:tcPr>
            <w:tcW w:w="7056" w:type="dxa"/>
            <w:vAlign w:val="center"/>
          </w:tcPr>
          <w:p w14:paraId="1BC306E6">
            <w:pPr>
              <w:spacing w:line="480" w:lineRule="auto"/>
              <w:ind w:firstLine="245" w:firstLineChars="100"/>
              <w:jc w:val="left"/>
              <w:rPr>
                <w:rFonts w:ascii="宋体" w:hAnsi="宋体" w:cs="Arial"/>
                <w:sz w:val="24"/>
                <w:highlight w:val="none"/>
              </w:rPr>
            </w:pPr>
            <w:r>
              <w:rPr>
                <w:rFonts w:hint="eastAsia" w:ascii="宋体" w:hAnsi="宋体" w:cs="Arial"/>
                <w:sz w:val="24"/>
                <w:highlight w:val="none"/>
              </w:rPr>
              <w:t>是或否</w:t>
            </w:r>
          </w:p>
        </w:tc>
      </w:tr>
      <w:tr w14:paraId="142C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575985D0">
            <w:pPr>
              <w:jc w:val="center"/>
              <w:rPr>
                <w:rFonts w:ascii="宋体" w:hAnsi="宋体" w:cs="Arial"/>
                <w:sz w:val="24"/>
                <w:highlight w:val="none"/>
              </w:rPr>
            </w:pPr>
            <w:r>
              <w:rPr>
                <w:rFonts w:hint="eastAsia" w:ascii="宋体" w:hAnsi="宋体" w:cs="Arial"/>
                <w:sz w:val="24"/>
                <w:highlight w:val="none"/>
              </w:rPr>
              <w:t>是否属于残疾人福利单位的产品</w:t>
            </w:r>
          </w:p>
        </w:tc>
        <w:tc>
          <w:tcPr>
            <w:tcW w:w="7056" w:type="dxa"/>
            <w:vAlign w:val="center"/>
          </w:tcPr>
          <w:p w14:paraId="2DAD9FFB">
            <w:pPr>
              <w:spacing w:line="480" w:lineRule="auto"/>
              <w:ind w:firstLine="245" w:firstLineChars="100"/>
              <w:jc w:val="left"/>
              <w:rPr>
                <w:rFonts w:ascii="宋体" w:hAnsi="宋体" w:cs="Arial"/>
                <w:sz w:val="24"/>
                <w:highlight w:val="none"/>
              </w:rPr>
            </w:pPr>
            <w:r>
              <w:rPr>
                <w:rFonts w:hint="eastAsia" w:ascii="宋体" w:hAnsi="宋体" w:cs="Arial"/>
                <w:sz w:val="24"/>
                <w:highlight w:val="none"/>
              </w:rPr>
              <w:t>是或否</w:t>
            </w:r>
          </w:p>
        </w:tc>
      </w:tr>
      <w:tr w14:paraId="2802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42A481A7">
            <w:pPr>
              <w:jc w:val="center"/>
              <w:rPr>
                <w:rFonts w:ascii="宋体" w:hAnsi="宋体" w:cs="Arial"/>
                <w:sz w:val="24"/>
                <w:highlight w:val="none"/>
              </w:rPr>
            </w:pPr>
            <w:r>
              <w:rPr>
                <w:rFonts w:hint="eastAsia" w:ascii="宋体" w:hAnsi="宋体" w:cs="Arial"/>
                <w:sz w:val="24"/>
                <w:highlight w:val="none"/>
              </w:rPr>
              <w:t>是否属于监狱企业型企业的产品</w:t>
            </w:r>
          </w:p>
        </w:tc>
        <w:tc>
          <w:tcPr>
            <w:tcW w:w="7056" w:type="dxa"/>
            <w:vAlign w:val="center"/>
          </w:tcPr>
          <w:p w14:paraId="32C9F5C8">
            <w:pPr>
              <w:spacing w:line="480" w:lineRule="auto"/>
              <w:ind w:firstLine="245" w:firstLineChars="100"/>
              <w:jc w:val="left"/>
              <w:rPr>
                <w:rFonts w:ascii="宋体" w:hAnsi="宋体" w:cs="Arial"/>
                <w:sz w:val="24"/>
                <w:highlight w:val="none"/>
              </w:rPr>
            </w:pPr>
            <w:r>
              <w:rPr>
                <w:rFonts w:hint="eastAsia" w:ascii="宋体" w:hAnsi="宋体" w:cs="Arial"/>
                <w:sz w:val="24"/>
                <w:highlight w:val="none"/>
              </w:rPr>
              <w:t>是或否</w:t>
            </w:r>
          </w:p>
        </w:tc>
      </w:tr>
      <w:tr w14:paraId="628A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79" w:type="dxa"/>
            <w:vAlign w:val="center"/>
          </w:tcPr>
          <w:p w14:paraId="4FC4228A">
            <w:pPr>
              <w:jc w:val="center"/>
              <w:rPr>
                <w:rFonts w:ascii="宋体" w:hAnsi="宋体" w:cs="Arial"/>
                <w:sz w:val="24"/>
                <w:highlight w:val="none"/>
              </w:rPr>
            </w:pPr>
            <w:r>
              <w:rPr>
                <w:rFonts w:ascii="宋体" w:hAnsi="宋体" w:cs="Arial"/>
                <w:sz w:val="24"/>
                <w:highlight w:val="none"/>
              </w:rPr>
              <w:t>其他声明</w:t>
            </w:r>
          </w:p>
        </w:tc>
        <w:tc>
          <w:tcPr>
            <w:tcW w:w="7056" w:type="dxa"/>
            <w:vAlign w:val="center"/>
          </w:tcPr>
          <w:p w14:paraId="7855C69A">
            <w:pPr>
              <w:jc w:val="left"/>
              <w:rPr>
                <w:rFonts w:ascii="宋体" w:hAnsi="宋体" w:cs="Arial"/>
                <w:sz w:val="24"/>
                <w:highlight w:val="none"/>
              </w:rPr>
            </w:pPr>
          </w:p>
        </w:tc>
      </w:tr>
    </w:tbl>
    <w:p w14:paraId="79C83360">
      <w:pPr>
        <w:spacing w:line="360" w:lineRule="auto"/>
        <w:ind w:left="5880" w:leftChars="228" w:hanging="5390" w:hangingChars="2200"/>
        <w:jc w:val="left"/>
        <w:rPr>
          <w:rFonts w:ascii="宋体" w:hAnsi="宋体" w:cs="Arial"/>
          <w:sz w:val="24"/>
          <w:highlight w:val="none"/>
        </w:rPr>
      </w:pPr>
    </w:p>
    <w:p w14:paraId="0FD82F52">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2626384F">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4787B3BB">
      <w:pPr>
        <w:ind w:firstLine="490" w:firstLineChars="200"/>
        <w:jc w:val="left"/>
        <w:rPr>
          <w:rFonts w:ascii="宋体" w:hAnsi="宋体" w:cs="Arial"/>
          <w:sz w:val="24"/>
          <w:highlight w:val="none"/>
        </w:rPr>
      </w:pPr>
      <w:r>
        <w:rPr>
          <w:rFonts w:hint="eastAsia" w:ascii="宋体" w:hAnsi="宋体" w:cs="Arial"/>
          <w:sz w:val="24"/>
          <w:highlight w:val="none"/>
        </w:rPr>
        <w:t>日期：    年  月  日</w:t>
      </w:r>
      <w:bookmarkStart w:id="187" w:name="_Toc493949418"/>
      <w:bookmarkStart w:id="188" w:name="_Toc493699010"/>
      <w:bookmarkStart w:id="189" w:name="_Toc493954216"/>
    </w:p>
    <w:p w14:paraId="201076C4">
      <w:pPr>
        <w:spacing w:line="360" w:lineRule="auto"/>
        <w:jc w:val="left"/>
        <w:rPr>
          <w:rFonts w:ascii="宋体" w:hAnsi="宋体" w:cs="Arial"/>
          <w:sz w:val="24"/>
          <w:highlight w:val="none"/>
        </w:rPr>
      </w:pPr>
    </w:p>
    <w:p w14:paraId="6F052384">
      <w:pPr>
        <w:spacing w:line="360" w:lineRule="auto"/>
        <w:jc w:val="left"/>
        <w:rPr>
          <w:rFonts w:ascii="宋体" w:hAnsi="宋体" w:cs="Arial"/>
          <w:sz w:val="24"/>
          <w:highlight w:val="none"/>
        </w:rPr>
      </w:pPr>
    </w:p>
    <w:p w14:paraId="460B3CD1">
      <w:pPr>
        <w:jc w:val="left"/>
        <w:rPr>
          <w:rFonts w:ascii="宋体" w:hAnsi="宋体" w:cs="Arial"/>
          <w:sz w:val="24"/>
          <w:highlight w:val="none"/>
        </w:rPr>
      </w:pPr>
    </w:p>
    <w:p w14:paraId="0A2299AF">
      <w:pPr>
        <w:pStyle w:val="254"/>
        <w:tabs>
          <w:tab w:val="left" w:pos="993"/>
        </w:tabs>
        <w:spacing w:before="156" w:beforeLines="50" w:line="360" w:lineRule="auto"/>
        <w:jc w:val="center"/>
        <w:rPr>
          <w:rFonts w:ascii="宋体" w:hAnsi="宋体" w:eastAsia="宋体"/>
          <w:sz w:val="24"/>
          <w:szCs w:val="24"/>
          <w:highlight w:val="none"/>
        </w:rPr>
      </w:pPr>
    </w:p>
    <w:p w14:paraId="604E77F0">
      <w:pPr>
        <w:pStyle w:val="254"/>
        <w:tabs>
          <w:tab w:val="left" w:pos="993"/>
        </w:tabs>
        <w:spacing w:before="156" w:beforeLines="50" w:line="360" w:lineRule="auto"/>
        <w:rPr>
          <w:rFonts w:ascii="宋体" w:hAnsi="宋体" w:eastAsia="宋体"/>
          <w:sz w:val="24"/>
          <w:szCs w:val="24"/>
          <w:highlight w:val="none"/>
        </w:rPr>
      </w:pPr>
    </w:p>
    <w:p w14:paraId="2B1EE277">
      <w:pPr>
        <w:pStyle w:val="4"/>
        <w:keepNext w:val="0"/>
        <w:keepLines w:val="0"/>
        <w:spacing w:before="40" w:after="40" w:line="360" w:lineRule="auto"/>
        <w:jc w:val="center"/>
        <w:rPr>
          <w:rFonts w:ascii="宋体" w:hAnsi="宋体" w:eastAsia="宋体" w:cs="Arial"/>
          <w:sz w:val="28"/>
          <w:szCs w:val="28"/>
          <w:highlight w:val="none"/>
        </w:rPr>
      </w:pPr>
      <w:r>
        <w:rPr>
          <w:rFonts w:hint="eastAsia" w:ascii="宋体" w:hAnsi="宋体" w:eastAsia="宋体" w:cs="Arial"/>
          <w:sz w:val="28"/>
          <w:szCs w:val="28"/>
          <w:highlight w:val="none"/>
        </w:rPr>
        <w:t>分项报价表</w:t>
      </w:r>
    </w:p>
    <w:p w14:paraId="61F8C0DF">
      <w:pPr>
        <w:pStyle w:val="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分项一 350兆数字集群无线通信系统维保（2025年度）</w:t>
      </w:r>
    </w:p>
    <w:tbl>
      <w:tblPr>
        <w:tblStyle w:val="52"/>
        <w:tblW w:w="500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6"/>
        <w:gridCol w:w="1676"/>
        <w:gridCol w:w="689"/>
        <w:gridCol w:w="669"/>
        <w:gridCol w:w="941"/>
        <w:gridCol w:w="1400"/>
        <w:gridCol w:w="3275"/>
      </w:tblGrid>
      <w:tr w14:paraId="59137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9" w:hRule="atLeast"/>
        </w:trPr>
        <w:tc>
          <w:tcPr>
            <w:tcW w:w="322" w:type="pct"/>
            <w:vAlign w:val="center"/>
          </w:tcPr>
          <w:p w14:paraId="46268734">
            <w:pPr>
              <w:spacing w:line="288" w:lineRule="auto"/>
              <w:jc w:val="center"/>
              <w:rPr>
                <w:rFonts w:ascii="宋体" w:hAnsi="宋体"/>
                <w:bCs/>
                <w:color w:val="000000"/>
                <w:sz w:val="24"/>
                <w:highlight w:val="none"/>
              </w:rPr>
            </w:pPr>
            <w:r>
              <w:rPr>
                <w:rFonts w:hint="eastAsia" w:ascii="宋体" w:hAnsi="宋体"/>
                <w:bCs/>
                <w:color w:val="000000"/>
                <w:sz w:val="24"/>
                <w:highlight w:val="none"/>
              </w:rPr>
              <w:t>序号</w:t>
            </w:r>
          </w:p>
        </w:tc>
        <w:tc>
          <w:tcPr>
            <w:tcW w:w="906" w:type="pct"/>
            <w:vAlign w:val="center"/>
          </w:tcPr>
          <w:p w14:paraId="348C6DFC">
            <w:pPr>
              <w:spacing w:line="288" w:lineRule="auto"/>
              <w:jc w:val="center"/>
              <w:rPr>
                <w:rFonts w:ascii="宋体" w:hAnsi="宋体"/>
                <w:bCs/>
                <w:color w:val="000000"/>
                <w:sz w:val="24"/>
                <w:highlight w:val="none"/>
              </w:rPr>
            </w:pPr>
            <w:r>
              <w:rPr>
                <w:rFonts w:hint="eastAsia" w:ascii="宋体" w:hAnsi="宋体"/>
                <w:bCs/>
                <w:color w:val="000000"/>
                <w:sz w:val="24"/>
                <w:highlight w:val="none"/>
              </w:rPr>
              <w:t>名称</w:t>
            </w:r>
          </w:p>
        </w:tc>
        <w:tc>
          <w:tcPr>
            <w:tcW w:w="372" w:type="pct"/>
            <w:vAlign w:val="center"/>
          </w:tcPr>
          <w:p w14:paraId="05D4D77C">
            <w:pPr>
              <w:spacing w:line="288" w:lineRule="auto"/>
              <w:jc w:val="center"/>
              <w:rPr>
                <w:rFonts w:ascii="宋体" w:hAnsi="宋体"/>
                <w:bCs/>
                <w:color w:val="000000"/>
                <w:sz w:val="24"/>
                <w:highlight w:val="none"/>
              </w:rPr>
            </w:pPr>
            <w:r>
              <w:rPr>
                <w:rFonts w:hint="eastAsia" w:ascii="宋体" w:hAnsi="宋体"/>
                <w:bCs/>
                <w:color w:val="000000"/>
                <w:sz w:val="24"/>
                <w:highlight w:val="none"/>
              </w:rPr>
              <w:t>数量</w:t>
            </w:r>
          </w:p>
        </w:tc>
        <w:tc>
          <w:tcPr>
            <w:tcW w:w="362" w:type="pct"/>
            <w:vAlign w:val="center"/>
          </w:tcPr>
          <w:p w14:paraId="4EC55E15">
            <w:pPr>
              <w:spacing w:line="288" w:lineRule="auto"/>
              <w:jc w:val="center"/>
              <w:rPr>
                <w:rFonts w:ascii="宋体" w:hAnsi="宋体"/>
                <w:bCs/>
                <w:color w:val="000000"/>
                <w:sz w:val="24"/>
                <w:highlight w:val="none"/>
              </w:rPr>
            </w:pPr>
            <w:r>
              <w:rPr>
                <w:rFonts w:hint="eastAsia" w:ascii="宋体" w:hAnsi="宋体"/>
                <w:bCs/>
                <w:color w:val="000000"/>
                <w:sz w:val="24"/>
                <w:highlight w:val="none"/>
              </w:rPr>
              <w:t>单位</w:t>
            </w:r>
          </w:p>
        </w:tc>
        <w:tc>
          <w:tcPr>
            <w:tcW w:w="508" w:type="pct"/>
            <w:vAlign w:val="center"/>
          </w:tcPr>
          <w:p w14:paraId="3672EE50">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产品属性</w:t>
            </w:r>
          </w:p>
        </w:tc>
        <w:tc>
          <w:tcPr>
            <w:tcW w:w="757" w:type="pct"/>
            <w:vAlign w:val="center"/>
          </w:tcPr>
          <w:p w14:paraId="219D3665">
            <w:pPr>
              <w:spacing w:line="288" w:lineRule="auto"/>
              <w:jc w:val="center"/>
              <w:rPr>
                <w:rFonts w:ascii="宋体" w:hAnsi="宋体"/>
                <w:bCs/>
                <w:color w:val="000000"/>
                <w:sz w:val="24"/>
                <w:highlight w:val="none"/>
              </w:rPr>
            </w:pPr>
            <w:r>
              <w:rPr>
                <w:rFonts w:hint="eastAsia" w:ascii="宋体" w:hAnsi="宋体"/>
                <w:bCs/>
                <w:color w:val="000000"/>
                <w:sz w:val="24"/>
                <w:highlight w:val="none"/>
              </w:rPr>
              <w:t>单价金额</w:t>
            </w:r>
          </w:p>
          <w:p w14:paraId="1A9C25CB">
            <w:pPr>
              <w:pStyle w:val="20"/>
              <w:jc w:val="center"/>
              <w:rPr>
                <w:sz w:val="24"/>
                <w:highlight w:val="none"/>
              </w:rPr>
            </w:pPr>
            <w:r>
              <w:rPr>
                <w:rFonts w:hint="eastAsia"/>
                <w:sz w:val="22"/>
                <w:highlight w:val="none"/>
              </w:rPr>
              <w:t>单位:人民币元</w:t>
            </w:r>
          </w:p>
        </w:tc>
        <w:tc>
          <w:tcPr>
            <w:tcW w:w="1770" w:type="pct"/>
            <w:vAlign w:val="center"/>
          </w:tcPr>
          <w:p w14:paraId="1CFEB85A">
            <w:pPr>
              <w:spacing w:line="288" w:lineRule="auto"/>
              <w:jc w:val="center"/>
              <w:rPr>
                <w:rFonts w:ascii="宋体" w:hAnsi="宋体"/>
                <w:bCs/>
                <w:color w:val="000000"/>
                <w:sz w:val="24"/>
                <w:highlight w:val="none"/>
              </w:rPr>
            </w:pPr>
            <w:r>
              <w:rPr>
                <w:rFonts w:hint="eastAsia" w:ascii="宋体" w:hAnsi="宋体"/>
                <w:bCs/>
                <w:color w:val="000000"/>
                <w:sz w:val="24"/>
                <w:highlight w:val="none"/>
              </w:rPr>
              <w:t>备注</w:t>
            </w:r>
          </w:p>
        </w:tc>
      </w:tr>
      <w:tr w14:paraId="55EEF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60" w:hRule="atLeast"/>
        </w:trPr>
        <w:tc>
          <w:tcPr>
            <w:tcW w:w="322" w:type="pct"/>
            <w:vAlign w:val="center"/>
          </w:tcPr>
          <w:p w14:paraId="3004CBAF">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1</w:t>
            </w:r>
          </w:p>
        </w:tc>
        <w:tc>
          <w:tcPr>
            <w:tcW w:w="906" w:type="pct"/>
            <w:vAlign w:val="center"/>
          </w:tcPr>
          <w:p w14:paraId="317A829A">
            <w:pPr>
              <w:spacing w:line="288" w:lineRule="auto"/>
              <w:jc w:val="left"/>
              <w:rPr>
                <w:rFonts w:ascii="宋体" w:hAnsi="宋体"/>
                <w:bCs/>
                <w:color w:val="000000"/>
                <w:sz w:val="24"/>
                <w:highlight w:val="none"/>
              </w:rPr>
            </w:pPr>
            <w:r>
              <w:rPr>
                <w:rFonts w:hint="eastAsia" w:ascii="宋体" w:hAnsi="宋体"/>
                <w:bCs/>
                <w:color w:val="000000"/>
                <w:sz w:val="24"/>
                <w:highlight w:val="none"/>
              </w:rPr>
              <w:t>人员服务</w:t>
            </w:r>
          </w:p>
        </w:tc>
        <w:tc>
          <w:tcPr>
            <w:tcW w:w="372" w:type="pct"/>
            <w:vAlign w:val="center"/>
          </w:tcPr>
          <w:p w14:paraId="7A06E904">
            <w:pPr>
              <w:spacing w:line="288" w:lineRule="auto"/>
              <w:jc w:val="center"/>
              <w:rPr>
                <w:rFonts w:ascii="宋体" w:hAnsi="宋体"/>
                <w:bCs/>
                <w:color w:val="000000"/>
                <w:sz w:val="24"/>
                <w:highlight w:val="none"/>
              </w:rPr>
            </w:pPr>
            <w:r>
              <w:rPr>
                <w:rFonts w:hint="eastAsia" w:ascii="宋体" w:hAnsi="宋体"/>
                <w:bCs/>
                <w:color w:val="000000"/>
                <w:sz w:val="24"/>
                <w:highlight w:val="none"/>
              </w:rPr>
              <w:t>2960</w:t>
            </w:r>
          </w:p>
        </w:tc>
        <w:tc>
          <w:tcPr>
            <w:tcW w:w="362" w:type="pct"/>
            <w:vAlign w:val="center"/>
          </w:tcPr>
          <w:p w14:paraId="41068DB2">
            <w:pPr>
              <w:spacing w:line="288" w:lineRule="auto"/>
              <w:jc w:val="center"/>
              <w:rPr>
                <w:rFonts w:ascii="宋体" w:hAnsi="宋体"/>
                <w:bCs/>
                <w:color w:val="000000"/>
                <w:w w:val="90"/>
                <w:sz w:val="24"/>
                <w:highlight w:val="none"/>
              </w:rPr>
            </w:pPr>
            <w:r>
              <w:rPr>
                <w:rFonts w:hint="eastAsia" w:ascii="宋体" w:hAnsi="宋体"/>
                <w:bCs/>
                <w:color w:val="000000"/>
                <w:w w:val="90"/>
                <w:sz w:val="22"/>
                <w:highlight w:val="none"/>
              </w:rPr>
              <w:t>人·天</w:t>
            </w:r>
          </w:p>
        </w:tc>
        <w:tc>
          <w:tcPr>
            <w:tcW w:w="508" w:type="pct"/>
            <w:vAlign w:val="center"/>
          </w:tcPr>
          <w:p w14:paraId="0B56A46E">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57" w:type="pct"/>
            <w:vAlign w:val="center"/>
          </w:tcPr>
          <w:p w14:paraId="22057DE1">
            <w:pPr>
              <w:spacing w:line="288" w:lineRule="auto"/>
              <w:jc w:val="center"/>
              <w:rPr>
                <w:rFonts w:ascii="宋体" w:hAnsi="宋体"/>
                <w:bCs/>
                <w:color w:val="000000"/>
                <w:sz w:val="24"/>
                <w:highlight w:val="none"/>
              </w:rPr>
            </w:pPr>
          </w:p>
        </w:tc>
        <w:tc>
          <w:tcPr>
            <w:tcW w:w="1770" w:type="pct"/>
            <w:vAlign w:val="center"/>
          </w:tcPr>
          <w:p w14:paraId="04C3CFB4">
            <w:pPr>
              <w:spacing w:line="288" w:lineRule="auto"/>
              <w:jc w:val="left"/>
              <w:rPr>
                <w:rFonts w:ascii="宋体" w:hAnsi="宋体"/>
                <w:bCs/>
                <w:color w:val="000000"/>
                <w:sz w:val="24"/>
                <w:highlight w:val="none"/>
              </w:rPr>
            </w:pPr>
            <w:r>
              <w:rPr>
                <w:rFonts w:hint="eastAsia" w:ascii="宋体" w:hAnsi="宋体"/>
                <w:bCs/>
                <w:color w:val="000000"/>
                <w:sz w:val="24"/>
                <w:highlight w:val="none"/>
              </w:rPr>
              <w:t>日常巡检、维护维修、软件临时升级改造、日常保障及重大任务现场保障等</w:t>
            </w:r>
          </w:p>
        </w:tc>
      </w:tr>
      <w:tr w14:paraId="534B7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2" w:type="pct"/>
            <w:vAlign w:val="center"/>
          </w:tcPr>
          <w:p w14:paraId="517A5099">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2</w:t>
            </w:r>
          </w:p>
        </w:tc>
        <w:tc>
          <w:tcPr>
            <w:tcW w:w="906" w:type="pct"/>
            <w:vAlign w:val="center"/>
          </w:tcPr>
          <w:p w14:paraId="4ECECBB5">
            <w:pPr>
              <w:spacing w:line="288" w:lineRule="auto"/>
              <w:jc w:val="left"/>
              <w:rPr>
                <w:rFonts w:ascii="宋体" w:hAnsi="宋体"/>
                <w:bCs/>
                <w:color w:val="000000"/>
                <w:sz w:val="24"/>
                <w:highlight w:val="none"/>
              </w:rPr>
            </w:pPr>
            <w:r>
              <w:rPr>
                <w:rFonts w:hint="eastAsia" w:ascii="宋体" w:hAnsi="宋体"/>
                <w:bCs/>
                <w:color w:val="000000"/>
                <w:sz w:val="24"/>
                <w:highlight w:val="none"/>
              </w:rPr>
              <w:t>设备及配件</w:t>
            </w:r>
          </w:p>
        </w:tc>
        <w:tc>
          <w:tcPr>
            <w:tcW w:w="372" w:type="pct"/>
            <w:vAlign w:val="center"/>
          </w:tcPr>
          <w:p w14:paraId="085D76F8">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2" w:type="pct"/>
            <w:vAlign w:val="center"/>
          </w:tcPr>
          <w:p w14:paraId="1535D563">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508" w:type="pct"/>
            <w:vAlign w:val="center"/>
          </w:tcPr>
          <w:p w14:paraId="18681DF5">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货物</w:t>
            </w:r>
          </w:p>
        </w:tc>
        <w:tc>
          <w:tcPr>
            <w:tcW w:w="757" w:type="pct"/>
            <w:vAlign w:val="center"/>
          </w:tcPr>
          <w:p w14:paraId="02391D99">
            <w:pPr>
              <w:spacing w:line="288" w:lineRule="auto"/>
              <w:jc w:val="center"/>
              <w:rPr>
                <w:rFonts w:ascii="宋体" w:hAnsi="宋体"/>
                <w:bCs/>
                <w:color w:val="000000"/>
                <w:sz w:val="24"/>
                <w:highlight w:val="none"/>
              </w:rPr>
            </w:pPr>
          </w:p>
        </w:tc>
        <w:tc>
          <w:tcPr>
            <w:tcW w:w="1770" w:type="pct"/>
            <w:vAlign w:val="center"/>
          </w:tcPr>
          <w:p w14:paraId="11863D78">
            <w:pPr>
              <w:spacing w:line="288" w:lineRule="auto"/>
              <w:jc w:val="left"/>
              <w:rPr>
                <w:rFonts w:ascii="宋体" w:hAnsi="宋体"/>
                <w:bCs/>
                <w:color w:val="000000"/>
                <w:sz w:val="24"/>
                <w:highlight w:val="none"/>
              </w:rPr>
            </w:pPr>
            <w:r>
              <w:rPr>
                <w:rFonts w:hint="eastAsia" w:ascii="宋体" w:hAnsi="宋体"/>
                <w:bCs/>
                <w:color w:val="000000"/>
                <w:sz w:val="24"/>
                <w:highlight w:val="none"/>
              </w:rPr>
              <w:t>更换硬件及配件</w:t>
            </w:r>
          </w:p>
        </w:tc>
      </w:tr>
      <w:tr w14:paraId="7B874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 w:hRule="atLeast"/>
        </w:trPr>
        <w:tc>
          <w:tcPr>
            <w:tcW w:w="322" w:type="pct"/>
            <w:vAlign w:val="center"/>
          </w:tcPr>
          <w:p w14:paraId="04A1C857">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906" w:type="pct"/>
            <w:vAlign w:val="center"/>
          </w:tcPr>
          <w:p w14:paraId="3C450E0E">
            <w:pPr>
              <w:spacing w:line="288" w:lineRule="auto"/>
              <w:jc w:val="left"/>
              <w:rPr>
                <w:rFonts w:ascii="宋体" w:hAnsi="宋体"/>
                <w:bCs/>
                <w:color w:val="000000"/>
                <w:sz w:val="24"/>
                <w:highlight w:val="none"/>
              </w:rPr>
            </w:pPr>
            <w:r>
              <w:rPr>
                <w:rFonts w:hint="eastAsia" w:ascii="宋体" w:hAnsi="宋体"/>
                <w:bCs/>
                <w:color w:val="000000"/>
                <w:sz w:val="24"/>
                <w:highlight w:val="none"/>
              </w:rPr>
              <w:t>备品备件服务</w:t>
            </w:r>
          </w:p>
        </w:tc>
        <w:tc>
          <w:tcPr>
            <w:tcW w:w="372" w:type="pct"/>
            <w:vAlign w:val="center"/>
          </w:tcPr>
          <w:p w14:paraId="2D967681">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2" w:type="pct"/>
            <w:vAlign w:val="center"/>
          </w:tcPr>
          <w:p w14:paraId="272E801A">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508" w:type="pct"/>
            <w:vAlign w:val="center"/>
          </w:tcPr>
          <w:p w14:paraId="72D02900">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57" w:type="pct"/>
            <w:vAlign w:val="center"/>
          </w:tcPr>
          <w:p w14:paraId="02FBF5EB">
            <w:pPr>
              <w:spacing w:line="288" w:lineRule="auto"/>
              <w:jc w:val="center"/>
              <w:rPr>
                <w:rFonts w:ascii="宋体" w:hAnsi="宋体"/>
                <w:bCs/>
                <w:color w:val="000000"/>
                <w:sz w:val="24"/>
                <w:highlight w:val="none"/>
              </w:rPr>
            </w:pPr>
          </w:p>
        </w:tc>
        <w:tc>
          <w:tcPr>
            <w:tcW w:w="1770" w:type="pct"/>
            <w:vAlign w:val="center"/>
          </w:tcPr>
          <w:p w14:paraId="35D23EE0">
            <w:pPr>
              <w:spacing w:line="288" w:lineRule="auto"/>
              <w:jc w:val="left"/>
              <w:rPr>
                <w:rFonts w:ascii="宋体" w:hAnsi="宋体"/>
                <w:bCs/>
                <w:color w:val="000000"/>
                <w:sz w:val="24"/>
                <w:highlight w:val="none"/>
              </w:rPr>
            </w:pPr>
            <w:r>
              <w:rPr>
                <w:rFonts w:hint="eastAsia" w:ascii="宋体" w:hAnsi="宋体"/>
                <w:bCs/>
                <w:color w:val="000000"/>
                <w:sz w:val="24"/>
                <w:highlight w:val="none"/>
              </w:rPr>
              <w:t>供应商提供备品备件</w:t>
            </w:r>
          </w:p>
        </w:tc>
      </w:tr>
      <w:tr w14:paraId="4E41D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322" w:type="pct"/>
            <w:vAlign w:val="center"/>
          </w:tcPr>
          <w:p w14:paraId="681F4C0B">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906" w:type="pct"/>
            <w:vAlign w:val="center"/>
          </w:tcPr>
          <w:p w14:paraId="62FD4B86">
            <w:pPr>
              <w:spacing w:line="288" w:lineRule="auto"/>
              <w:jc w:val="left"/>
              <w:rPr>
                <w:rFonts w:ascii="宋体" w:hAnsi="宋体"/>
                <w:bCs/>
                <w:color w:val="000000"/>
                <w:sz w:val="24"/>
                <w:highlight w:val="none"/>
              </w:rPr>
            </w:pPr>
            <w:r>
              <w:rPr>
                <w:rFonts w:hint="eastAsia" w:ascii="宋体" w:hAnsi="宋体"/>
                <w:bCs/>
                <w:color w:val="000000"/>
                <w:sz w:val="24"/>
                <w:highlight w:val="none"/>
              </w:rPr>
              <w:t>其他</w:t>
            </w:r>
          </w:p>
        </w:tc>
        <w:tc>
          <w:tcPr>
            <w:tcW w:w="372" w:type="pct"/>
            <w:vAlign w:val="center"/>
          </w:tcPr>
          <w:p w14:paraId="4D3EBC68">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2" w:type="pct"/>
            <w:vAlign w:val="center"/>
          </w:tcPr>
          <w:p w14:paraId="22BB88B7">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508" w:type="pct"/>
            <w:vAlign w:val="center"/>
          </w:tcPr>
          <w:p w14:paraId="3D689FC5">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57" w:type="pct"/>
            <w:vAlign w:val="center"/>
          </w:tcPr>
          <w:p w14:paraId="00C2A673">
            <w:pPr>
              <w:spacing w:line="288" w:lineRule="auto"/>
              <w:jc w:val="center"/>
              <w:rPr>
                <w:rFonts w:ascii="宋体" w:hAnsi="宋体"/>
                <w:bCs/>
                <w:color w:val="000000"/>
                <w:sz w:val="24"/>
                <w:highlight w:val="none"/>
              </w:rPr>
            </w:pPr>
          </w:p>
        </w:tc>
        <w:tc>
          <w:tcPr>
            <w:tcW w:w="1770" w:type="pct"/>
            <w:vAlign w:val="center"/>
          </w:tcPr>
          <w:p w14:paraId="33DB9FE9">
            <w:pPr>
              <w:spacing w:line="288" w:lineRule="auto"/>
              <w:jc w:val="left"/>
              <w:rPr>
                <w:rFonts w:ascii="宋体" w:hAnsi="宋体"/>
                <w:bCs/>
                <w:color w:val="000000"/>
                <w:sz w:val="24"/>
                <w:highlight w:val="none"/>
              </w:rPr>
            </w:pPr>
            <w:r>
              <w:rPr>
                <w:rFonts w:hint="eastAsia" w:ascii="宋体" w:hAnsi="宋体"/>
                <w:bCs/>
                <w:color w:val="000000"/>
                <w:sz w:val="24"/>
                <w:highlight w:val="none"/>
              </w:rPr>
              <w:t>车辆使用、原厂支撑、特种作业费用、防雷检测费用等</w:t>
            </w:r>
          </w:p>
        </w:tc>
      </w:tr>
      <w:tr w14:paraId="4A9FD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322" w:type="pct"/>
            <w:vAlign w:val="center"/>
          </w:tcPr>
          <w:p w14:paraId="3EE28F08">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5</w:t>
            </w:r>
          </w:p>
        </w:tc>
        <w:tc>
          <w:tcPr>
            <w:tcW w:w="2149" w:type="pct"/>
            <w:gridSpan w:val="4"/>
            <w:vAlign w:val="center"/>
          </w:tcPr>
          <w:p w14:paraId="78F91EA9">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合计（元）</w:t>
            </w:r>
          </w:p>
        </w:tc>
        <w:tc>
          <w:tcPr>
            <w:tcW w:w="757" w:type="pct"/>
            <w:vAlign w:val="center"/>
          </w:tcPr>
          <w:p w14:paraId="16F638F6">
            <w:pPr>
              <w:spacing w:line="288" w:lineRule="auto"/>
              <w:jc w:val="center"/>
              <w:rPr>
                <w:rFonts w:ascii="宋体" w:hAnsi="宋体"/>
                <w:bCs/>
                <w:color w:val="000000"/>
                <w:sz w:val="24"/>
                <w:highlight w:val="none"/>
              </w:rPr>
            </w:pPr>
          </w:p>
        </w:tc>
        <w:tc>
          <w:tcPr>
            <w:tcW w:w="1770" w:type="pct"/>
            <w:vAlign w:val="center"/>
          </w:tcPr>
          <w:p w14:paraId="228F056D">
            <w:pPr>
              <w:spacing w:line="288" w:lineRule="auto"/>
              <w:jc w:val="left"/>
              <w:rPr>
                <w:rFonts w:ascii="宋体" w:hAnsi="宋体"/>
                <w:bCs/>
                <w:color w:val="000000"/>
                <w:sz w:val="24"/>
                <w:highlight w:val="none"/>
              </w:rPr>
            </w:pPr>
          </w:p>
        </w:tc>
      </w:tr>
    </w:tbl>
    <w:p w14:paraId="67CD13BA">
      <w:pPr>
        <w:pStyle w:val="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分项二 数字无线电台维保（2025年度）</w:t>
      </w:r>
    </w:p>
    <w:tbl>
      <w:tblPr>
        <w:tblStyle w:val="52"/>
        <w:tblW w:w="500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26"/>
        <w:gridCol w:w="1678"/>
        <w:gridCol w:w="742"/>
        <w:gridCol w:w="683"/>
        <w:gridCol w:w="923"/>
        <w:gridCol w:w="1432"/>
        <w:gridCol w:w="3262"/>
      </w:tblGrid>
      <w:tr w14:paraId="484A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9" w:hRule="atLeast"/>
        </w:trPr>
        <w:tc>
          <w:tcPr>
            <w:tcW w:w="285" w:type="pct"/>
            <w:vAlign w:val="center"/>
          </w:tcPr>
          <w:p w14:paraId="5CBD81EC">
            <w:pPr>
              <w:spacing w:line="288" w:lineRule="auto"/>
              <w:jc w:val="center"/>
              <w:rPr>
                <w:rFonts w:ascii="宋体" w:hAnsi="宋体"/>
                <w:bCs/>
                <w:color w:val="000000"/>
                <w:sz w:val="24"/>
                <w:highlight w:val="none"/>
              </w:rPr>
            </w:pPr>
            <w:r>
              <w:rPr>
                <w:rFonts w:hint="eastAsia" w:ascii="宋体" w:hAnsi="宋体"/>
                <w:bCs/>
                <w:color w:val="000000"/>
                <w:sz w:val="24"/>
                <w:highlight w:val="none"/>
              </w:rPr>
              <w:t>序号</w:t>
            </w:r>
          </w:p>
        </w:tc>
        <w:tc>
          <w:tcPr>
            <w:tcW w:w="907" w:type="pct"/>
            <w:vAlign w:val="center"/>
          </w:tcPr>
          <w:p w14:paraId="1A4BC492">
            <w:pPr>
              <w:spacing w:line="288" w:lineRule="auto"/>
              <w:jc w:val="center"/>
              <w:rPr>
                <w:rFonts w:ascii="宋体" w:hAnsi="宋体"/>
                <w:bCs/>
                <w:color w:val="000000"/>
                <w:sz w:val="24"/>
                <w:highlight w:val="none"/>
              </w:rPr>
            </w:pPr>
            <w:r>
              <w:rPr>
                <w:rFonts w:hint="eastAsia" w:ascii="宋体" w:hAnsi="宋体"/>
                <w:bCs/>
                <w:color w:val="000000"/>
                <w:sz w:val="24"/>
                <w:highlight w:val="none"/>
              </w:rPr>
              <w:t>名称</w:t>
            </w:r>
          </w:p>
        </w:tc>
        <w:tc>
          <w:tcPr>
            <w:tcW w:w="401" w:type="pct"/>
            <w:vAlign w:val="center"/>
          </w:tcPr>
          <w:p w14:paraId="4170DDF8">
            <w:pPr>
              <w:spacing w:line="288" w:lineRule="auto"/>
              <w:jc w:val="center"/>
              <w:rPr>
                <w:rFonts w:ascii="宋体" w:hAnsi="宋体"/>
                <w:bCs/>
                <w:color w:val="000000"/>
                <w:sz w:val="24"/>
                <w:highlight w:val="none"/>
              </w:rPr>
            </w:pPr>
            <w:r>
              <w:rPr>
                <w:rFonts w:hint="eastAsia" w:ascii="宋体" w:hAnsi="宋体"/>
                <w:bCs/>
                <w:color w:val="000000"/>
                <w:sz w:val="24"/>
                <w:highlight w:val="none"/>
              </w:rPr>
              <w:t>数量</w:t>
            </w:r>
          </w:p>
        </w:tc>
        <w:tc>
          <w:tcPr>
            <w:tcW w:w="369" w:type="pct"/>
            <w:vAlign w:val="center"/>
          </w:tcPr>
          <w:p w14:paraId="19D4494F">
            <w:pPr>
              <w:spacing w:line="288" w:lineRule="auto"/>
              <w:jc w:val="center"/>
              <w:rPr>
                <w:rFonts w:ascii="宋体" w:hAnsi="宋体"/>
                <w:bCs/>
                <w:color w:val="000000"/>
                <w:sz w:val="24"/>
                <w:highlight w:val="none"/>
              </w:rPr>
            </w:pPr>
            <w:r>
              <w:rPr>
                <w:rFonts w:hint="eastAsia" w:ascii="宋体" w:hAnsi="宋体"/>
                <w:bCs/>
                <w:color w:val="000000"/>
                <w:sz w:val="24"/>
                <w:highlight w:val="none"/>
              </w:rPr>
              <w:t>单位</w:t>
            </w:r>
          </w:p>
        </w:tc>
        <w:tc>
          <w:tcPr>
            <w:tcW w:w="497" w:type="pct"/>
            <w:vAlign w:val="center"/>
          </w:tcPr>
          <w:p w14:paraId="6C80EF97">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产品属性</w:t>
            </w:r>
          </w:p>
        </w:tc>
        <w:tc>
          <w:tcPr>
            <w:tcW w:w="774" w:type="pct"/>
            <w:vAlign w:val="center"/>
          </w:tcPr>
          <w:p w14:paraId="1DF49DEF">
            <w:pPr>
              <w:spacing w:line="288" w:lineRule="auto"/>
              <w:jc w:val="center"/>
              <w:rPr>
                <w:rFonts w:ascii="宋体" w:hAnsi="宋体"/>
                <w:bCs/>
                <w:color w:val="000000"/>
                <w:sz w:val="24"/>
                <w:highlight w:val="none"/>
              </w:rPr>
            </w:pPr>
            <w:r>
              <w:rPr>
                <w:rFonts w:hint="eastAsia" w:ascii="宋体" w:hAnsi="宋体"/>
                <w:bCs/>
                <w:color w:val="000000"/>
                <w:sz w:val="24"/>
                <w:highlight w:val="none"/>
              </w:rPr>
              <w:t>单价金额</w:t>
            </w:r>
          </w:p>
          <w:p w14:paraId="5EA81CB8">
            <w:pPr>
              <w:spacing w:line="288" w:lineRule="auto"/>
              <w:jc w:val="center"/>
              <w:rPr>
                <w:highlight w:val="none"/>
              </w:rPr>
            </w:pPr>
            <w:r>
              <w:rPr>
                <w:rFonts w:hint="eastAsia" w:ascii="宋体" w:hAnsi="宋体"/>
                <w:bCs/>
                <w:color w:val="000000"/>
                <w:sz w:val="24"/>
                <w:highlight w:val="none"/>
              </w:rPr>
              <w:t>单位:人民币元</w:t>
            </w:r>
          </w:p>
        </w:tc>
        <w:tc>
          <w:tcPr>
            <w:tcW w:w="1763" w:type="pct"/>
            <w:vAlign w:val="center"/>
          </w:tcPr>
          <w:p w14:paraId="533398EA">
            <w:pPr>
              <w:spacing w:line="288" w:lineRule="auto"/>
              <w:jc w:val="center"/>
              <w:rPr>
                <w:rFonts w:ascii="宋体" w:hAnsi="宋体"/>
                <w:bCs/>
                <w:color w:val="000000"/>
                <w:sz w:val="24"/>
                <w:highlight w:val="none"/>
              </w:rPr>
            </w:pPr>
            <w:r>
              <w:rPr>
                <w:rFonts w:hint="eastAsia" w:ascii="宋体" w:hAnsi="宋体"/>
                <w:bCs/>
                <w:color w:val="000000"/>
                <w:sz w:val="24"/>
                <w:highlight w:val="none"/>
              </w:rPr>
              <w:t>备注</w:t>
            </w:r>
          </w:p>
        </w:tc>
      </w:tr>
      <w:tr w14:paraId="1064F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 w:hRule="atLeast"/>
        </w:trPr>
        <w:tc>
          <w:tcPr>
            <w:tcW w:w="285" w:type="pct"/>
            <w:vMerge w:val="restart"/>
            <w:vAlign w:val="center"/>
          </w:tcPr>
          <w:p w14:paraId="252A2B23">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1</w:t>
            </w:r>
          </w:p>
        </w:tc>
        <w:tc>
          <w:tcPr>
            <w:tcW w:w="907" w:type="pct"/>
            <w:vAlign w:val="center"/>
          </w:tcPr>
          <w:p w14:paraId="4CC34535">
            <w:pPr>
              <w:spacing w:line="288" w:lineRule="auto"/>
              <w:jc w:val="left"/>
              <w:rPr>
                <w:rFonts w:ascii="宋体" w:hAnsi="宋体"/>
                <w:bCs/>
                <w:color w:val="000000"/>
                <w:sz w:val="24"/>
                <w:highlight w:val="none"/>
              </w:rPr>
            </w:pPr>
            <w:r>
              <w:rPr>
                <w:rFonts w:hint="eastAsia" w:ascii="宋体" w:hAnsi="宋体"/>
                <w:bCs/>
                <w:color w:val="000000"/>
                <w:sz w:val="24"/>
                <w:highlight w:val="none"/>
              </w:rPr>
              <w:t>人员服务1</w:t>
            </w:r>
          </w:p>
        </w:tc>
        <w:tc>
          <w:tcPr>
            <w:tcW w:w="401" w:type="pct"/>
            <w:vAlign w:val="center"/>
          </w:tcPr>
          <w:p w14:paraId="64C01E61">
            <w:pPr>
              <w:spacing w:line="288" w:lineRule="auto"/>
              <w:jc w:val="center"/>
              <w:rPr>
                <w:rFonts w:ascii="宋体" w:hAnsi="宋体"/>
                <w:bCs/>
                <w:color w:val="000000"/>
                <w:sz w:val="24"/>
                <w:highlight w:val="none"/>
              </w:rPr>
            </w:pPr>
            <w:r>
              <w:rPr>
                <w:rFonts w:hint="eastAsia" w:ascii="宋体" w:hAnsi="宋体"/>
                <w:bCs/>
                <w:color w:val="000000"/>
                <w:sz w:val="22"/>
                <w:highlight w:val="none"/>
              </w:rPr>
              <w:t>992</w:t>
            </w:r>
          </w:p>
        </w:tc>
        <w:tc>
          <w:tcPr>
            <w:tcW w:w="369" w:type="pct"/>
            <w:vAlign w:val="center"/>
          </w:tcPr>
          <w:p w14:paraId="5D55DF4A">
            <w:pPr>
              <w:spacing w:line="288" w:lineRule="auto"/>
              <w:jc w:val="center"/>
              <w:rPr>
                <w:rFonts w:ascii="宋体" w:hAnsi="宋体"/>
                <w:bCs/>
                <w:color w:val="000000"/>
                <w:w w:val="90"/>
                <w:sz w:val="24"/>
                <w:highlight w:val="none"/>
              </w:rPr>
            </w:pPr>
            <w:r>
              <w:rPr>
                <w:rFonts w:hint="eastAsia" w:ascii="宋体" w:hAnsi="宋体"/>
                <w:bCs/>
                <w:color w:val="000000"/>
                <w:w w:val="90"/>
                <w:sz w:val="22"/>
                <w:highlight w:val="none"/>
              </w:rPr>
              <w:t>人·天</w:t>
            </w:r>
          </w:p>
        </w:tc>
        <w:tc>
          <w:tcPr>
            <w:tcW w:w="497" w:type="pct"/>
            <w:vAlign w:val="center"/>
          </w:tcPr>
          <w:p w14:paraId="4AE31BBF">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5A331136">
            <w:pPr>
              <w:jc w:val="center"/>
              <w:rPr>
                <w:rFonts w:ascii="宋体" w:hAnsi="宋体"/>
                <w:bCs/>
                <w:color w:val="000000"/>
                <w:sz w:val="24"/>
                <w:highlight w:val="none"/>
              </w:rPr>
            </w:pPr>
          </w:p>
        </w:tc>
        <w:tc>
          <w:tcPr>
            <w:tcW w:w="1763" w:type="pct"/>
            <w:vAlign w:val="center"/>
          </w:tcPr>
          <w:p w14:paraId="5335237F">
            <w:pPr>
              <w:spacing w:line="288" w:lineRule="auto"/>
              <w:jc w:val="left"/>
              <w:rPr>
                <w:rFonts w:ascii="宋体" w:hAnsi="宋体"/>
                <w:bCs/>
                <w:color w:val="000000"/>
                <w:sz w:val="24"/>
                <w:highlight w:val="none"/>
              </w:rPr>
            </w:pPr>
            <w:r>
              <w:rPr>
                <w:rFonts w:hint="eastAsia" w:ascii="宋体" w:hAnsi="宋体"/>
                <w:bCs/>
                <w:color w:val="000000"/>
                <w:sz w:val="24"/>
                <w:highlight w:val="none"/>
              </w:rPr>
              <w:t>电台巡检</w:t>
            </w:r>
          </w:p>
        </w:tc>
      </w:tr>
      <w:tr w14:paraId="6816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 w:hRule="atLeast"/>
        </w:trPr>
        <w:tc>
          <w:tcPr>
            <w:tcW w:w="285" w:type="pct"/>
            <w:vMerge w:val="continue"/>
            <w:vAlign w:val="center"/>
          </w:tcPr>
          <w:p w14:paraId="122B532D">
            <w:pPr>
              <w:spacing w:line="288" w:lineRule="auto"/>
              <w:jc w:val="center"/>
              <w:rPr>
                <w:rFonts w:ascii="宋体" w:hAnsi="宋体" w:cs="宋体"/>
                <w:bCs/>
                <w:color w:val="000000"/>
                <w:sz w:val="24"/>
                <w:highlight w:val="none"/>
              </w:rPr>
            </w:pPr>
          </w:p>
        </w:tc>
        <w:tc>
          <w:tcPr>
            <w:tcW w:w="907" w:type="pct"/>
            <w:vAlign w:val="center"/>
          </w:tcPr>
          <w:p w14:paraId="37A15521">
            <w:pPr>
              <w:spacing w:line="288" w:lineRule="auto"/>
              <w:jc w:val="left"/>
              <w:rPr>
                <w:rFonts w:ascii="宋体" w:hAnsi="宋体"/>
                <w:bCs/>
                <w:color w:val="000000"/>
                <w:sz w:val="24"/>
                <w:highlight w:val="none"/>
              </w:rPr>
            </w:pPr>
            <w:r>
              <w:rPr>
                <w:rFonts w:hint="eastAsia" w:ascii="宋体" w:hAnsi="宋体"/>
                <w:bCs/>
                <w:color w:val="000000"/>
                <w:sz w:val="24"/>
                <w:highlight w:val="none"/>
              </w:rPr>
              <w:t>人员服务2</w:t>
            </w:r>
          </w:p>
        </w:tc>
        <w:tc>
          <w:tcPr>
            <w:tcW w:w="401" w:type="pct"/>
            <w:vAlign w:val="center"/>
          </w:tcPr>
          <w:p w14:paraId="7C05168A">
            <w:pPr>
              <w:spacing w:line="288" w:lineRule="auto"/>
              <w:jc w:val="center"/>
              <w:rPr>
                <w:rFonts w:ascii="宋体" w:hAnsi="宋体"/>
                <w:bCs/>
                <w:color w:val="000000"/>
                <w:sz w:val="22"/>
                <w:highlight w:val="none"/>
              </w:rPr>
            </w:pPr>
            <w:r>
              <w:rPr>
                <w:rFonts w:hint="eastAsia" w:ascii="宋体" w:hAnsi="宋体"/>
                <w:bCs/>
                <w:color w:val="000000"/>
                <w:sz w:val="22"/>
                <w:highlight w:val="none"/>
              </w:rPr>
              <w:t>260</w:t>
            </w:r>
          </w:p>
        </w:tc>
        <w:tc>
          <w:tcPr>
            <w:tcW w:w="369" w:type="pct"/>
            <w:vAlign w:val="center"/>
          </w:tcPr>
          <w:p w14:paraId="33C1B4B6">
            <w:pPr>
              <w:spacing w:line="288" w:lineRule="auto"/>
              <w:jc w:val="center"/>
              <w:rPr>
                <w:rFonts w:ascii="宋体" w:hAnsi="宋体"/>
                <w:bCs/>
                <w:color w:val="000000"/>
                <w:w w:val="90"/>
                <w:sz w:val="22"/>
                <w:highlight w:val="none"/>
              </w:rPr>
            </w:pPr>
            <w:r>
              <w:rPr>
                <w:rFonts w:hint="eastAsia" w:ascii="宋体" w:hAnsi="宋体"/>
                <w:bCs/>
                <w:color w:val="000000"/>
                <w:w w:val="90"/>
                <w:sz w:val="22"/>
                <w:highlight w:val="none"/>
              </w:rPr>
              <w:t>人·天</w:t>
            </w:r>
          </w:p>
        </w:tc>
        <w:tc>
          <w:tcPr>
            <w:tcW w:w="497" w:type="pct"/>
            <w:vAlign w:val="center"/>
          </w:tcPr>
          <w:p w14:paraId="2B529034">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7E2514DC">
            <w:pPr>
              <w:jc w:val="center"/>
              <w:rPr>
                <w:rFonts w:ascii="宋体" w:hAnsi="宋体"/>
                <w:bCs/>
                <w:color w:val="000000"/>
                <w:sz w:val="24"/>
                <w:highlight w:val="none"/>
              </w:rPr>
            </w:pPr>
          </w:p>
        </w:tc>
        <w:tc>
          <w:tcPr>
            <w:tcW w:w="1763" w:type="pct"/>
            <w:vAlign w:val="center"/>
          </w:tcPr>
          <w:p w14:paraId="71DCADF2">
            <w:pPr>
              <w:spacing w:line="288" w:lineRule="auto"/>
              <w:jc w:val="left"/>
              <w:rPr>
                <w:rFonts w:ascii="宋体" w:hAnsi="宋体"/>
                <w:bCs/>
                <w:color w:val="000000"/>
                <w:sz w:val="24"/>
                <w:highlight w:val="none"/>
              </w:rPr>
            </w:pPr>
            <w:r>
              <w:rPr>
                <w:rFonts w:hint="eastAsia" w:ascii="宋体" w:hAnsi="宋体"/>
                <w:bCs/>
                <w:color w:val="000000"/>
                <w:sz w:val="24"/>
                <w:highlight w:val="none"/>
              </w:rPr>
              <w:t>电台维修</w:t>
            </w:r>
          </w:p>
        </w:tc>
      </w:tr>
      <w:tr w14:paraId="2D715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 w:hRule="atLeast"/>
        </w:trPr>
        <w:tc>
          <w:tcPr>
            <w:tcW w:w="285" w:type="pct"/>
            <w:vMerge w:val="continue"/>
            <w:vAlign w:val="center"/>
          </w:tcPr>
          <w:p w14:paraId="00EC4329">
            <w:pPr>
              <w:spacing w:line="288" w:lineRule="auto"/>
              <w:jc w:val="center"/>
              <w:rPr>
                <w:rFonts w:ascii="宋体" w:hAnsi="宋体" w:cs="宋体"/>
                <w:bCs/>
                <w:color w:val="000000"/>
                <w:sz w:val="24"/>
                <w:highlight w:val="none"/>
              </w:rPr>
            </w:pPr>
          </w:p>
        </w:tc>
        <w:tc>
          <w:tcPr>
            <w:tcW w:w="907" w:type="pct"/>
            <w:vAlign w:val="center"/>
          </w:tcPr>
          <w:p w14:paraId="5F332782">
            <w:pPr>
              <w:spacing w:line="288" w:lineRule="auto"/>
              <w:jc w:val="left"/>
              <w:rPr>
                <w:rFonts w:ascii="宋体" w:hAnsi="宋体"/>
                <w:bCs/>
                <w:color w:val="000000"/>
                <w:sz w:val="24"/>
                <w:highlight w:val="none"/>
              </w:rPr>
            </w:pPr>
            <w:r>
              <w:rPr>
                <w:rFonts w:hint="eastAsia" w:ascii="宋体" w:hAnsi="宋体"/>
                <w:bCs/>
                <w:color w:val="000000"/>
                <w:sz w:val="24"/>
                <w:highlight w:val="none"/>
              </w:rPr>
              <w:t>人员服务3</w:t>
            </w:r>
          </w:p>
        </w:tc>
        <w:tc>
          <w:tcPr>
            <w:tcW w:w="401" w:type="pct"/>
            <w:vAlign w:val="center"/>
          </w:tcPr>
          <w:p w14:paraId="62133BE8">
            <w:pPr>
              <w:spacing w:line="288" w:lineRule="auto"/>
              <w:jc w:val="center"/>
              <w:rPr>
                <w:rFonts w:ascii="宋体" w:hAnsi="宋体"/>
                <w:bCs/>
                <w:color w:val="000000"/>
                <w:sz w:val="22"/>
                <w:highlight w:val="none"/>
              </w:rPr>
            </w:pPr>
            <w:r>
              <w:rPr>
                <w:rFonts w:hint="eastAsia" w:ascii="宋体" w:hAnsi="宋体"/>
                <w:bCs/>
                <w:color w:val="000000"/>
                <w:sz w:val="22"/>
                <w:highlight w:val="none"/>
              </w:rPr>
              <w:t>130</w:t>
            </w:r>
          </w:p>
        </w:tc>
        <w:tc>
          <w:tcPr>
            <w:tcW w:w="369" w:type="pct"/>
            <w:vAlign w:val="center"/>
          </w:tcPr>
          <w:p w14:paraId="0C99CE0A">
            <w:pPr>
              <w:spacing w:line="288" w:lineRule="auto"/>
              <w:jc w:val="center"/>
              <w:rPr>
                <w:rFonts w:ascii="宋体" w:hAnsi="宋体"/>
                <w:bCs/>
                <w:color w:val="000000"/>
                <w:w w:val="90"/>
                <w:sz w:val="22"/>
                <w:highlight w:val="none"/>
              </w:rPr>
            </w:pPr>
            <w:r>
              <w:rPr>
                <w:rFonts w:hint="eastAsia" w:ascii="宋体" w:hAnsi="宋体"/>
                <w:bCs/>
                <w:color w:val="000000"/>
                <w:w w:val="90"/>
                <w:sz w:val="22"/>
                <w:highlight w:val="none"/>
              </w:rPr>
              <w:t>人·天</w:t>
            </w:r>
          </w:p>
        </w:tc>
        <w:tc>
          <w:tcPr>
            <w:tcW w:w="497" w:type="pct"/>
            <w:vAlign w:val="center"/>
          </w:tcPr>
          <w:p w14:paraId="49A31E22">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7BE6456C">
            <w:pPr>
              <w:jc w:val="center"/>
              <w:rPr>
                <w:rFonts w:ascii="宋体" w:hAnsi="宋体"/>
                <w:bCs/>
                <w:color w:val="000000"/>
                <w:sz w:val="24"/>
                <w:highlight w:val="none"/>
              </w:rPr>
            </w:pPr>
          </w:p>
        </w:tc>
        <w:tc>
          <w:tcPr>
            <w:tcW w:w="1763" w:type="pct"/>
            <w:vAlign w:val="center"/>
          </w:tcPr>
          <w:p w14:paraId="242EF5C7">
            <w:pPr>
              <w:spacing w:line="288" w:lineRule="auto"/>
              <w:jc w:val="left"/>
              <w:rPr>
                <w:rFonts w:ascii="宋体" w:hAnsi="宋体"/>
                <w:bCs/>
                <w:color w:val="000000"/>
                <w:sz w:val="24"/>
                <w:highlight w:val="none"/>
              </w:rPr>
            </w:pPr>
            <w:r>
              <w:rPr>
                <w:rFonts w:hint="eastAsia" w:ascii="宋体" w:hAnsi="宋体"/>
                <w:bCs/>
                <w:color w:val="000000"/>
                <w:sz w:val="24"/>
                <w:highlight w:val="none"/>
              </w:rPr>
              <w:t>电台取送</w:t>
            </w:r>
          </w:p>
        </w:tc>
      </w:tr>
      <w:tr w14:paraId="36ED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 w:hRule="atLeast"/>
        </w:trPr>
        <w:tc>
          <w:tcPr>
            <w:tcW w:w="285" w:type="pct"/>
            <w:vMerge w:val="continue"/>
            <w:vAlign w:val="center"/>
          </w:tcPr>
          <w:p w14:paraId="0C67EFE3">
            <w:pPr>
              <w:spacing w:line="288" w:lineRule="auto"/>
              <w:jc w:val="center"/>
              <w:rPr>
                <w:rFonts w:ascii="宋体" w:hAnsi="宋体" w:cs="宋体"/>
                <w:bCs/>
                <w:color w:val="000000"/>
                <w:sz w:val="24"/>
                <w:highlight w:val="none"/>
              </w:rPr>
            </w:pPr>
          </w:p>
        </w:tc>
        <w:tc>
          <w:tcPr>
            <w:tcW w:w="907" w:type="pct"/>
            <w:vAlign w:val="center"/>
          </w:tcPr>
          <w:p w14:paraId="7DB85244">
            <w:pPr>
              <w:spacing w:line="288" w:lineRule="auto"/>
              <w:jc w:val="left"/>
              <w:rPr>
                <w:rFonts w:ascii="宋体" w:hAnsi="宋体"/>
                <w:bCs/>
                <w:color w:val="000000"/>
                <w:sz w:val="24"/>
                <w:highlight w:val="none"/>
              </w:rPr>
            </w:pPr>
            <w:r>
              <w:rPr>
                <w:rFonts w:hint="eastAsia" w:ascii="宋体" w:hAnsi="宋体"/>
                <w:bCs/>
                <w:color w:val="000000"/>
                <w:sz w:val="24"/>
                <w:highlight w:val="none"/>
              </w:rPr>
              <w:t>人员服务4</w:t>
            </w:r>
          </w:p>
        </w:tc>
        <w:tc>
          <w:tcPr>
            <w:tcW w:w="401" w:type="pct"/>
            <w:vAlign w:val="center"/>
          </w:tcPr>
          <w:p w14:paraId="589F6186">
            <w:pPr>
              <w:spacing w:line="288" w:lineRule="auto"/>
              <w:jc w:val="center"/>
              <w:rPr>
                <w:rFonts w:ascii="宋体" w:hAnsi="宋体"/>
                <w:bCs/>
                <w:color w:val="000000"/>
                <w:sz w:val="22"/>
                <w:highlight w:val="none"/>
              </w:rPr>
            </w:pPr>
            <w:r>
              <w:rPr>
                <w:rFonts w:hint="eastAsia" w:ascii="宋体" w:hAnsi="宋体"/>
                <w:bCs/>
                <w:color w:val="000000"/>
                <w:sz w:val="22"/>
                <w:highlight w:val="none"/>
              </w:rPr>
              <w:t>21.75</w:t>
            </w:r>
          </w:p>
        </w:tc>
        <w:tc>
          <w:tcPr>
            <w:tcW w:w="369" w:type="pct"/>
            <w:vAlign w:val="center"/>
          </w:tcPr>
          <w:p w14:paraId="597F02ED">
            <w:pPr>
              <w:spacing w:line="288" w:lineRule="auto"/>
              <w:jc w:val="center"/>
              <w:rPr>
                <w:rFonts w:ascii="宋体" w:hAnsi="宋体"/>
                <w:bCs/>
                <w:color w:val="000000"/>
                <w:w w:val="90"/>
                <w:sz w:val="22"/>
                <w:highlight w:val="none"/>
              </w:rPr>
            </w:pPr>
            <w:r>
              <w:rPr>
                <w:rFonts w:hint="eastAsia" w:ascii="宋体" w:hAnsi="宋体"/>
                <w:bCs/>
                <w:color w:val="000000"/>
                <w:w w:val="90"/>
                <w:sz w:val="22"/>
                <w:highlight w:val="none"/>
              </w:rPr>
              <w:t>人·天</w:t>
            </w:r>
          </w:p>
        </w:tc>
        <w:tc>
          <w:tcPr>
            <w:tcW w:w="497" w:type="pct"/>
            <w:vAlign w:val="center"/>
          </w:tcPr>
          <w:p w14:paraId="71DB6DBD">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3742FBA4">
            <w:pPr>
              <w:jc w:val="center"/>
              <w:rPr>
                <w:rFonts w:ascii="宋体" w:hAnsi="宋体"/>
                <w:bCs/>
                <w:color w:val="000000"/>
                <w:sz w:val="24"/>
                <w:highlight w:val="none"/>
              </w:rPr>
            </w:pPr>
          </w:p>
        </w:tc>
        <w:tc>
          <w:tcPr>
            <w:tcW w:w="1763" w:type="pct"/>
            <w:vAlign w:val="center"/>
          </w:tcPr>
          <w:p w14:paraId="6A8ED401">
            <w:pPr>
              <w:spacing w:line="288" w:lineRule="auto"/>
              <w:jc w:val="left"/>
              <w:rPr>
                <w:rFonts w:ascii="宋体" w:hAnsi="宋体"/>
                <w:bCs/>
                <w:color w:val="000000"/>
                <w:sz w:val="24"/>
                <w:highlight w:val="none"/>
              </w:rPr>
            </w:pPr>
            <w:r>
              <w:rPr>
                <w:rFonts w:hint="eastAsia" w:ascii="宋体" w:hAnsi="宋体"/>
                <w:bCs/>
                <w:color w:val="000000"/>
                <w:sz w:val="24"/>
                <w:highlight w:val="none"/>
              </w:rPr>
              <w:t>应急保障服务</w:t>
            </w:r>
          </w:p>
        </w:tc>
      </w:tr>
      <w:tr w14:paraId="65AF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85" w:type="pct"/>
            <w:vAlign w:val="center"/>
          </w:tcPr>
          <w:p w14:paraId="32B56789">
            <w:pPr>
              <w:spacing w:line="288" w:lineRule="auto"/>
              <w:jc w:val="center"/>
              <w:rPr>
                <w:rFonts w:ascii="宋体" w:hAnsi="宋体"/>
                <w:bCs/>
                <w:color w:val="000000"/>
                <w:sz w:val="24"/>
                <w:highlight w:val="none"/>
              </w:rPr>
            </w:pPr>
            <w:r>
              <w:rPr>
                <w:rFonts w:hint="eastAsia" w:ascii="宋体" w:hAnsi="宋体" w:cs="宋体"/>
                <w:bCs/>
                <w:color w:val="000000"/>
                <w:sz w:val="24"/>
                <w:highlight w:val="none"/>
              </w:rPr>
              <w:t>2</w:t>
            </w:r>
          </w:p>
        </w:tc>
        <w:tc>
          <w:tcPr>
            <w:tcW w:w="907" w:type="pct"/>
            <w:vAlign w:val="center"/>
          </w:tcPr>
          <w:p w14:paraId="004923D7">
            <w:pPr>
              <w:spacing w:line="288" w:lineRule="auto"/>
              <w:jc w:val="left"/>
              <w:rPr>
                <w:rFonts w:ascii="宋体" w:hAnsi="宋体"/>
                <w:bCs/>
                <w:color w:val="000000"/>
                <w:sz w:val="24"/>
                <w:highlight w:val="none"/>
              </w:rPr>
            </w:pPr>
            <w:r>
              <w:rPr>
                <w:rFonts w:hint="eastAsia" w:ascii="宋体" w:hAnsi="宋体"/>
                <w:bCs/>
                <w:color w:val="000000"/>
                <w:sz w:val="24"/>
                <w:highlight w:val="none"/>
              </w:rPr>
              <w:t>设备及配件</w:t>
            </w:r>
          </w:p>
        </w:tc>
        <w:tc>
          <w:tcPr>
            <w:tcW w:w="401" w:type="pct"/>
            <w:vAlign w:val="center"/>
          </w:tcPr>
          <w:p w14:paraId="54DA375A">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9" w:type="pct"/>
            <w:vAlign w:val="center"/>
          </w:tcPr>
          <w:p w14:paraId="0BC845ED">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497" w:type="pct"/>
            <w:vAlign w:val="center"/>
          </w:tcPr>
          <w:p w14:paraId="24A75F3D">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货物</w:t>
            </w:r>
          </w:p>
        </w:tc>
        <w:tc>
          <w:tcPr>
            <w:tcW w:w="774" w:type="pct"/>
            <w:vAlign w:val="center"/>
          </w:tcPr>
          <w:p w14:paraId="39F728AB">
            <w:pPr>
              <w:jc w:val="center"/>
              <w:rPr>
                <w:rFonts w:ascii="宋体" w:hAnsi="宋体"/>
                <w:bCs/>
                <w:color w:val="000000"/>
                <w:sz w:val="24"/>
                <w:highlight w:val="none"/>
              </w:rPr>
            </w:pPr>
          </w:p>
        </w:tc>
        <w:tc>
          <w:tcPr>
            <w:tcW w:w="1763" w:type="pct"/>
            <w:vAlign w:val="center"/>
          </w:tcPr>
          <w:p w14:paraId="631A8F89">
            <w:pPr>
              <w:spacing w:line="288" w:lineRule="auto"/>
              <w:jc w:val="left"/>
              <w:rPr>
                <w:rFonts w:ascii="宋体" w:hAnsi="宋体"/>
                <w:bCs/>
                <w:color w:val="000000"/>
                <w:sz w:val="24"/>
                <w:highlight w:val="none"/>
              </w:rPr>
            </w:pPr>
            <w:r>
              <w:rPr>
                <w:rFonts w:hint="eastAsia" w:ascii="宋体" w:hAnsi="宋体"/>
                <w:bCs/>
                <w:color w:val="000000"/>
                <w:sz w:val="24"/>
                <w:highlight w:val="none"/>
              </w:rPr>
              <w:t>更换硬件及配件</w:t>
            </w:r>
          </w:p>
        </w:tc>
      </w:tr>
      <w:tr w14:paraId="09D0A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 w:hRule="atLeast"/>
        </w:trPr>
        <w:tc>
          <w:tcPr>
            <w:tcW w:w="285" w:type="pct"/>
            <w:vAlign w:val="center"/>
          </w:tcPr>
          <w:p w14:paraId="7EB852B3">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907" w:type="pct"/>
            <w:vAlign w:val="center"/>
          </w:tcPr>
          <w:p w14:paraId="0B73FB72">
            <w:pPr>
              <w:spacing w:line="288" w:lineRule="auto"/>
              <w:jc w:val="left"/>
              <w:rPr>
                <w:rFonts w:ascii="宋体" w:hAnsi="宋体"/>
                <w:bCs/>
                <w:color w:val="000000"/>
                <w:sz w:val="24"/>
                <w:highlight w:val="none"/>
              </w:rPr>
            </w:pPr>
            <w:r>
              <w:rPr>
                <w:rFonts w:hint="eastAsia" w:ascii="宋体" w:hAnsi="宋体"/>
                <w:bCs/>
                <w:color w:val="000000"/>
                <w:sz w:val="24"/>
                <w:highlight w:val="none"/>
              </w:rPr>
              <w:t>备品备件服务</w:t>
            </w:r>
          </w:p>
        </w:tc>
        <w:tc>
          <w:tcPr>
            <w:tcW w:w="401" w:type="pct"/>
            <w:vAlign w:val="center"/>
          </w:tcPr>
          <w:p w14:paraId="327D4975">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9" w:type="pct"/>
            <w:vAlign w:val="center"/>
          </w:tcPr>
          <w:p w14:paraId="3C890B73">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497" w:type="pct"/>
            <w:vAlign w:val="center"/>
          </w:tcPr>
          <w:p w14:paraId="2DE22074">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717EA82E">
            <w:pPr>
              <w:jc w:val="center"/>
              <w:rPr>
                <w:rFonts w:ascii="宋体" w:hAnsi="宋体"/>
                <w:bCs/>
                <w:color w:val="000000"/>
                <w:sz w:val="24"/>
                <w:highlight w:val="none"/>
              </w:rPr>
            </w:pPr>
          </w:p>
        </w:tc>
        <w:tc>
          <w:tcPr>
            <w:tcW w:w="1763" w:type="pct"/>
            <w:vAlign w:val="center"/>
          </w:tcPr>
          <w:p w14:paraId="463785C6">
            <w:pPr>
              <w:spacing w:line="288" w:lineRule="auto"/>
              <w:jc w:val="left"/>
              <w:rPr>
                <w:rFonts w:ascii="宋体" w:hAnsi="宋体"/>
                <w:bCs/>
                <w:color w:val="000000"/>
                <w:sz w:val="24"/>
                <w:highlight w:val="none"/>
              </w:rPr>
            </w:pPr>
            <w:r>
              <w:rPr>
                <w:rFonts w:hint="eastAsia" w:ascii="宋体" w:hAnsi="宋体"/>
                <w:bCs/>
                <w:color w:val="000000"/>
                <w:sz w:val="24"/>
                <w:highlight w:val="none"/>
              </w:rPr>
              <w:t>供应商提供备品备件</w:t>
            </w:r>
          </w:p>
        </w:tc>
      </w:tr>
      <w:tr w14:paraId="7C40F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8" w:hRule="atLeast"/>
        </w:trPr>
        <w:tc>
          <w:tcPr>
            <w:tcW w:w="285" w:type="pct"/>
            <w:vAlign w:val="center"/>
          </w:tcPr>
          <w:p w14:paraId="7419E7BF">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907" w:type="pct"/>
            <w:vAlign w:val="center"/>
          </w:tcPr>
          <w:p w14:paraId="50E44BA7">
            <w:pPr>
              <w:spacing w:line="288" w:lineRule="auto"/>
              <w:jc w:val="left"/>
              <w:rPr>
                <w:rFonts w:ascii="宋体" w:hAnsi="宋体"/>
                <w:bCs/>
                <w:color w:val="000000"/>
                <w:sz w:val="24"/>
                <w:highlight w:val="none"/>
              </w:rPr>
            </w:pPr>
            <w:r>
              <w:rPr>
                <w:rFonts w:hint="eastAsia" w:ascii="宋体" w:hAnsi="宋体"/>
                <w:bCs/>
                <w:color w:val="000000"/>
                <w:sz w:val="24"/>
                <w:highlight w:val="none"/>
              </w:rPr>
              <w:t>其他</w:t>
            </w:r>
          </w:p>
        </w:tc>
        <w:tc>
          <w:tcPr>
            <w:tcW w:w="401" w:type="pct"/>
            <w:vAlign w:val="center"/>
          </w:tcPr>
          <w:p w14:paraId="2330D8BF">
            <w:pPr>
              <w:spacing w:line="288"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369" w:type="pct"/>
            <w:vAlign w:val="center"/>
          </w:tcPr>
          <w:p w14:paraId="7C0D12C5">
            <w:pPr>
              <w:spacing w:line="288" w:lineRule="auto"/>
              <w:jc w:val="center"/>
              <w:rPr>
                <w:rFonts w:ascii="宋体" w:hAnsi="宋体"/>
                <w:bCs/>
                <w:color w:val="000000"/>
                <w:sz w:val="24"/>
                <w:highlight w:val="none"/>
              </w:rPr>
            </w:pPr>
            <w:r>
              <w:rPr>
                <w:rFonts w:hint="eastAsia" w:ascii="宋体" w:hAnsi="宋体"/>
                <w:bCs/>
                <w:color w:val="000000"/>
                <w:sz w:val="24"/>
                <w:highlight w:val="none"/>
              </w:rPr>
              <w:t>项</w:t>
            </w:r>
          </w:p>
        </w:tc>
        <w:tc>
          <w:tcPr>
            <w:tcW w:w="497" w:type="pct"/>
            <w:vAlign w:val="center"/>
          </w:tcPr>
          <w:p w14:paraId="30AF722E">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服务</w:t>
            </w:r>
          </w:p>
        </w:tc>
        <w:tc>
          <w:tcPr>
            <w:tcW w:w="774" w:type="pct"/>
            <w:vAlign w:val="center"/>
          </w:tcPr>
          <w:p w14:paraId="7C2724A6">
            <w:pPr>
              <w:jc w:val="center"/>
              <w:rPr>
                <w:rFonts w:ascii="宋体" w:hAnsi="宋体"/>
                <w:bCs/>
                <w:color w:val="000000"/>
                <w:sz w:val="24"/>
                <w:highlight w:val="none"/>
              </w:rPr>
            </w:pPr>
          </w:p>
        </w:tc>
        <w:tc>
          <w:tcPr>
            <w:tcW w:w="1763" w:type="pct"/>
            <w:vAlign w:val="center"/>
          </w:tcPr>
          <w:p w14:paraId="047BE20B">
            <w:pPr>
              <w:spacing w:line="288" w:lineRule="auto"/>
              <w:jc w:val="left"/>
              <w:rPr>
                <w:rFonts w:ascii="宋体" w:hAnsi="宋体"/>
                <w:bCs/>
                <w:color w:val="000000"/>
                <w:sz w:val="24"/>
                <w:highlight w:val="none"/>
              </w:rPr>
            </w:pPr>
            <w:r>
              <w:rPr>
                <w:rFonts w:hint="eastAsia" w:ascii="宋体" w:hAnsi="宋体"/>
                <w:bCs/>
                <w:color w:val="000000"/>
                <w:sz w:val="24"/>
                <w:highlight w:val="none"/>
              </w:rPr>
              <w:t>车辆使用、原厂支撑等</w:t>
            </w:r>
          </w:p>
        </w:tc>
      </w:tr>
      <w:tr w14:paraId="2009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8" w:hRule="atLeast"/>
        </w:trPr>
        <w:tc>
          <w:tcPr>
            <w:tcW w:w="285" w:type="pct"/>
            <w:vAlign w:val="center"/>
          </w:tcPr>
          <w:p w14:paraId="4A6600D6">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5</w:t>
            </w:r>
          </w:p>
        </w:tc>
        <w:tc>
          <w:tcPr>
            <w:tcW w:w="2176" w:type="pct"/>
            <w:gridSpan w:val="4"/>
            <w:vAlign w:val="center"/>
          </w:tcPr>
          <w:p w14:paraId="5FE667AF">
            <w:pPr>
              <w:spacing w:line="288" w:lineRule="auto"/>
              <w:jc w:val="center"/>
              <w:rPr>
                <w:rFonts w:ascii="宋体" w:hAnsi="宋体" w:cs="宋体"/>
                <w:bCs/>
                <w:color w:val="000000"/>
                <w:sz w:val="24"/>
                <w:highlight w:val="none"/>
              </w:rPr>
            </w:pPr>
            <w:r>
              <w:rPr>
                <w:rFonts w:hint="eastAsia" w:ascii="宋体" w:hAnsi="宋体" w:cs="宋体"/>
                <w:bCs/>
                <w:color w:val="000000"/>
                <w:sz w:val="24"/>
                <w:highlight w:val="none"/>
              </w:rPr>
              <w:t>合计（元）</w:t>
            </w:r>
          </w:p>
        </w:tc>
        <w:tc>
          <w:tcPr>
            <w:tcW w:w="774" w:type="pct"/>
            <w:vAlign w:val="center"/>
          </w:tcPr>
          <w:p w14:paraId="41F23E6D">
            <w:pPr>
              <w:jc w:val="center"/>
              <w:rPr>
                <w:rFonts w:ascii="宋体" w:hAnsi="宋体"/>
                <w:bCs/>
                <w:color w:val="000000"/>
                <w:sz w:val="24"/>
                <w:highlight w:val="none"/>
              </w:rPr>
            </w:pPr>
          </w:p>
        </w:tc>
        <w:tc>
          <w:tcPr>
            <w:tcW w:w="1763" w:type="pct"/>
            <w:vAlign w:val="center"/>
          </w:tcPr>
          <w:p w14:paraId="164FEFC3">
            <w:pPr>
              <w:spacing w:line="288" w:lineRule="auto"/>
              <w:jc w:val="left"/>
              <w:rPr>
                <w:rFonts w:ascii="宋体" w:hAnsi="宋体"/>
                <w:bCs/>
                <w:color w:val="000000"/>
                <w:sz w:val="24"/>
                <w:highlight w:val="none"/>
              </w:rPr>
            </w:pPr>
          </w:p>
        </w:tc>
      </w:tr>
    </w:tbl>
    <w:p w14:paraId="1C38D485">
      <w:pPr>
        <w:jc w:val="left"/>
        <w:rPr>
          <w:rFonts w:ascii="宋体" w:hAnsi="宋体" w:cs="Arial"/>
          <w:sz w:val="24"/>
          <w:highlight w:val="none"/>
        </w:rPr>
      </w:pPr>
    </w:p>
    <w:p w14:paraId="49F30C00">
      <w:pPr>
        <w:jc w:val="left"/>
        <w:rPr>
          <w:rFonts w:ascii="宋体" w:hAnsi="宋体" w:cs="Arial"/>
          <w:sz w:val="24"/>
          <w:highlight w:val="none"/>
        </w:rPr>
      </w:pPr>
    </w:p>
    <w:p w14:paraId="20B4EAFB">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611DBFE1">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4DFEC580">
      <w:pPr>
        <w:ind w:firstLine="490" w:firstLineChars="200"/>
        <w:jc w:val="left"/>
        <w:rPr>
          <w:rFonts w:ascii="宋体" w:hAnsi="宋体" w:cs="Arial"/>
          <w:sz w:val="24"/>
          <w:highlight w:val="none"/>
        </w:rPr>
      </w:pPr>
      <w:r>
        <w:rPr>
          <w:rFonts w:hint="eastAsia" w:ascii="宋体" w:hAnsi="宋体" w:cs="Arial"/>
          <w:sz w:val="24"/>
          <w:highlight w:val="none"/>
        </w:rPr>
        <w:t>日期：    年  月  日</w:t>
      </w:r>
    </w:p>
    <w:p w14:paraId="6D9A5CD5">
      <w:pPr>
        <w:jc w:val="left"/>
        <w:rPr>
          <w:rFonts w:ascii="宋体" w:hAnsi="宋体" w:cs="Arial"/>
          <w:sz w:val="24"/>
          <w:highlight w:val="none"/>
        </w:rPr>
      </w:pPr>
    </w:p>
    <w:p w14:paraId="2AEDCDE7">
      <w:pPr>
        <w:jc w:val="left"/>
        <w:rPr>
          <w:rFonts w:ascii="宋体" w:hAnsi="宋体" w:cs="Arial"/>
          <w:sz w:val="24"/>
          <w:highlight w:val="none"/>
        </w:rPr>
      </w:pPr>
    </w:p>
    <w:p w14:paraId="23A14A52">
      <w:pPr>
        <w:jc w:val="left"/>
        <w:rPr>
          <w:rFonts w:ascii="宋体" w:hAnsi="宋体" w:cs="Arial"/>
          <w:sz w:val="24"/>
          <w:highlight w:val="none"/>
        </w:rPr>
      </w:pPr>
    </w:p>
    <w:p w14:paraId="476A9C18">
      <w:pPr>
        <w:rPr>
          <w:rFonts w:ascii="宋体" w:hAnsi="宋体" w:cs="Arial"/>
          <w:sz w:val="28"/>
          <w:szCs w:val="28"/>
          <w:highlight w:val="none"/>
        </w:rPr>
      </w:pPr>
      <w:bookmarkStart w:id="190" w:name="_Toc101299319"/>
    </w:p>
    <w:p w14:paraId="44CA464F">
      <w:pPr>
        <w:pStyle w:val="4"/>
        <w:keepNext w:val="0"/>
        <w:keepLines w:val="0"/>
        <w:spacing w:before="40" w:after="40" w:line="360" w:lineRule="auto"/>
        <w:jc w:val="center"/>
        <w:rPr>
          <w:rFonts w:ascii="宋体" w:hAnsi="宋体" w:eastAsia="宋体" w:cs="Arial"/>
          <w:sz w:val="28"/>
          <w:szCs w:val="28"/>
          <w:highlight w:val="none"/>
        </w:rPr>
      </w:pPr>
      <w:r>
        <w:rPr>
          <w:rFonts w:hint="eastAsia" w:ascii="宋体" w:hAnsi="宋体" w:eastAsia="宋体" w:cs="Arial"/>
          <w:sz w:val="28"/>
          <w:szCs w:val="28"/>
          <w:highlight w:val="none"/>
        </w:rPr>
        <w:t>四、投标</w:t>
      </w:r>
      <w:bookmarkEnd w:id="187"/>
      <w:bookmarkEnd w:id="188"/>
      <w:bookmarkEnd w:id="189"/>
      <w:r>
        <w:rPr>
          <w:rFonts w:hint="eastAsia" w:ascii="宋体" w:hAnsi="宋体" w:eastAsia="宋体" w:cs="Arial"/>
          <w:sz w:val="28"/>
          <w:szCs w:val="28"/>
          <w:highlight w:val="none"/>
        </w:rPr>
        <w:t>承诺函</w:t>
      </w:r>
      <w:bookmarkEnd w:id="190"/>
    </w:p>
    <w:p w14:paraId="0F7AC869">
      <w:pPr>
        <w:spacing w:line="360" w:lineRule="auto"/>
        <w:rPr>
          <w:rFonts w:ascii="宋体" w:hAnsi="宋体" w:cs="Arial"/>
          <w:highlight w:val="none"/>
        </w:rPr>
      </w:pPr>
    </w:p>
    <w:p w14:paraId="514DA709">
      <w:pPr>
        <w:spacing w:line="360" w:lineRule="auto"/>
        <w:ind w:firstLine="490" w:firstLineChars="200"/>
        <w:rPr>
          <w:rFonts w:ascii="宋体" w:hAnsi="宋体" w:cs="Arial"/>
          <w:sz w:val="24"/>
          <w:highlight w:val="none"/>
        </w:rPr>
      </w:pPr>
      <w:r>
        <w:rPr>
          <w:rFonts w:hint="eastAsia" w:ascii="宋体" w:hAnsi="宋体" w:cs="Arial"/>
          <w:sz w:val="24"/>
          <w:highlight w:val="none"/>
        </w:rPr>
        <w:t>我方</w:t>
      </w:r>
      <w:r>
        <w:rPr>
          <w:rFonts w:hint="eastAsia" w:ascii="宋体" w:hAnsi="宋体" w:cs="Arial"/>
          <w:sz w:val="24"/>
          <w:highlight w:val="none"/>
          <w:u w:val="single"/>
        </w:rPr>
        <w:t xml:space="preserve">   （供应商名称）   </w:t>
      </w:r>
      <w:r>
        <w:rPr>
          <w:rFonts w:hint="eastAsia" w:ascii="宋体" w:hAnsi="宋体" w:cs="Arial"/>
          <w:sz w:val="24"/>
          <w:highlight w:val="none"/>
        </w:rPr>
        <w:t>参加</w:t>
      </w:r>
      <w:r>
        <w:rPr>
          <w:rFonts w:hint="eastAsia" w:ascii="宋体" w:hAnsi="宋体" w:cs="Arial"/>
          <w:sz w:val="24"/>
          <w:highlight w:val="none"/>
          <w:u w:val="single"/>
        </w:rPr>
        <w:t xml:space="preserve">南京市公安局350兆无线通信系统维保（2025年度） </w:t>
      </w:r>
      <w:r>
        <w:rPr>
          <w:rFonts w:hint="eastAsia" w:ascii="宋体" w:hAnsi="宋体" w:cs="Arial"/>
          <w:sz w:val="24"/>
          <w:highlight w:val="none"/>
        </w:rPr>
        <w:t>项目（项目</w:t>
      </w:r>
      <w:r>
        <w:rPr>
          <w:rFonts w:hint="eastAsia" w:ascii="宋体" w:hAnsi="宋体"/>
          <w:sz w:val="24"/>
          <w:highlight w:val="none"/>
        </w:rPr>
        <w:t>编号：</w:t>
      </w:r>
      <w:r>
        <w:rPr>
          <w:rFonts w:hint="eastAsia" w:ascii="宋体" w:hAnsi="宋体" w:cs="Arial"/>
          <w:sz w:val="24"/>
          <w:highlight w:val="none"/>
        </w:rPr>
        <w:t>）的投标，</w:t>
      </w:r>
      <w:r>
        <w:rPr>
          <w:rFonts w:hint="eastAsia" w:ascii="宋体" w:hAnsi="宋体"/>
          <w:sz w:val="24"/>
          <w:highlight w:val="none"/>
        </w:rPr>
        <w:t>根据招标文件所规定的权利和义务，在此我方承诺如下</w:t>
      </w:r>
      <w:r>
        <w:rPr>
          <w:rFonts w:hint="eastAsia" w:ascii="宋体" w:hAnsi="宋体" w:cs="Arial"/>
          <w:sz w:val="24"/>
          <w:highlight w:val="none"/>
        </w:rPr>
        <w:t>：</w:t>
      </w:r>
    </w:p>
    <w:p w14:paraId="2326D37F">
      <w:pPr>
        <w:spacing w:line="360" w:lineRule="auto"/>
        <w:ind w:firstLine="490" w:firstLineChars="200"/>
        <w:rPr>
          <w:rFonts w:ascii="宋体" w:hAnsi="宋体"/>
          <w:sz w:val="24"/>
          <w:highlight w:val="none"/>
        </w:rPr>
      </w:pPr>
      <w:r>
        <w:rPr>
          <w:rFonts w:hint="eastAsia" w:ascii="宋体" w:hAnsi="宋体"/>
          <w:sz w:val="24"/>
          <w:highlight w:val="none"/>
        </w:rPr>
        <w:t>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p>
    <w:p w14:paraId="2AA5A599">
      <w:pPr>
        <w:spacing w:line="360" w:lineRule="auto"/>
        <w:ind w:firstLine="490" w:firstLineChars="200"/>
        <w:rPr>
          <w:rFonts w:ascii="宋体" w:hAnsi="宋体"/>
          <w:sz w:val="24"/>
          <w:highlight w:val="none"/>
        </w:rPr>
      </w:pPr>
      <w:r>
        <w:rPr>
          <w:rFonts w:hint="eastAsia" w:ascii="宋体" w:hAnsi="宋体"/>
          <w:sz w:val="24"/>
          <w:highlight w:val="none"/>
        </w:rPr>
        <w:t>2、在投标文件递交截止时间后，投标有效期内不撤销或修改投标文件；</w:t>
      </w:r>
    </w:p>
    <w:p w14:paraId="16FB7E70">
      <w:pPr>
        <w:spacing w:line="360" w:lineRule="auto"/>
        <w:ind w:firstLine="490" w:firstLineChars="200"/>
        <w:rPr>
          <w:rFonts w:ascii="宋体" w:hAnsi="宋体"/>
          <w:sz w:val="24"/>
          <w:highlight w:val="none"/>
        </w:rPr>
      </w:pPr>
      <w:r>
        <w:rPr>
          <w:rFonts w:hint="eastAsia" w:ascii="宋体" w:hAnsi="宋体"/>
          <w:sz w:val="24"/>
          <w:highlight w:val="none"/>
        </w:rPr>
        <w:t>3、如若我方中标，在收到中标通知书后，如无正当理由将在规定的时间内与采购人签订政府采购合同；</w:t>
      </w:r>
    </w:p>
    <w:p w14:paraId="0DA63CDC">
      <w:pPr>
        <w:spacing w:line="360" w:lineRule="auto"/>
        <w:ind w:firstLine="490" w:firstLineChars="200"/>
        <w:rPr>
          <w:rFonts w:ascii="宋体" w:hAnsi="宋体"/>
          <w:sz w:val="24"/>
          <w:highlight w:val="none"/>
        </w:rPr>
      </w:pPr>
      <w:r>
        <w:rPr>
          <w:rFonts w:hint="eastAsia" w:ascii="宋体" w:hAnsi="宋体"/>
          <w:sz w:val="24"/>
          <w:highlight w:val="none"/>
        </w:rPr>
        <w:t>4、如若我方中标，我方将按招标文件中规定的提供履约保证金或履约担保（如有）；</w:t>
      </w:r>
    </w:p>
    <w:p w14:paraId="1DF08C4A">
      <w:pPr>
        <w:spacing w:line="360" w:lineRule="auto"/>
        <w:ind w:firstLine="490" w:firstLineChars="200"/>
        <w:rPr>
          <w:rFonts w:ascii="宋体" w:hAnsi="宋体"/>
          <w:sz w:val="24"/>
          <w:highlight w:val="none"/>
        </w:rPr>
      </w:pPr>
      <w:r>
        <w:rPr>
          <w:rFonts w:hint="eastAsia" w:ascii="宋体" w:hAnsi="宋体"/>
          <w:sz w:val="24"/>
          <w:highlight w:val="none"/>
        </w:rPr>
        <w:t>5、如若我方中标，我方在签订合时不向采购人提出附加条件。</w:t>
      </w:r>
    </w:p>
    <w:p w14:paraId="3592122E">
      <w:pPr>
        <w:spacing w:line="360" w:lineRule="auto"/>
        <w:ind w:firstLine="490" w:firstLineChars="200"/>
        <w:rPr>
          <w:rFonts w:ascii="宋体" w:hAnsi="宋体"/>
          <w:sz w:val="24"/>
          <w:highlight w:val="none"/>
        </w:rPr>
      </w:pPr>
      <w:r>
        <w:rPr>
          <w:rFonts w:hint="eastAsia" w:ascii="宋体" w:hAnsi="宋体"/>
          <w:sz w:val="24"/>
          <w:highlight w:val="none"/>
        </w:rPr>
        <w:t>我单位如有弄虚作假或其他违法违规行为，原承担一切法律责任，接受各级政府采购监管部门和有权机关的审查和处罚。</w:t>
      </w:r>
    </w:p>
    <w:p w14:paraId="3F50D46A">
      <w:pPr>
        <w:spacing w:line="360" w:lineRule="auto"/>
        <w:ind w:firstLine="490" w:firstLineChars="200"/>
        <w:rPr>
          <w:rFonts w:ascii="宋体" w:hAnsi="宋体" w:cs="Arial"/>
          <w:sz w:val="24"/>
          <w:highlight w:val="none"/>
        </w:rPr>
      </w:pPr>
    </w:p>
    <w:p w14:paraId="4F3A78E8">
      <w:pPr>
        <w:spacing w:line="360" w:lineRule="auto"/>
        <w:ind w:firstLine="490" w:firstLineChars="200"/>
        <w:rPr>
          <w:rFonts w:ascii="宋体" w:hAnsi="宋体" w:cs="Arial"/>
          <w:sz w:val="24"/>
          <w:highlight w:val="none"/>
        </w:rPr>
      </w:pPr>
    </w:p>
    <w:p w14:paraId="1126B34C">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36C1CA7F">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099EB899">
      <w:pPr>
        <w:spacing w:line="360" w:lineRule="auto"/>
        <w:ind w:firstLine="490" w:firstLineChars="200"/>
        <w:rPr>
          <w:rFonts w:ascii="宋体" w:hAnsi="宋体" w:cs="Arial"/>
          <w:sz w:val="24"/>
          <w:highlight w:val="none"/>
        </w:rPr>
      </w:pPr>
      <w:r>
        <w:rPr>
          <w:rFonts w:hint="eastAsia" w:ascii="宋体" w:hAnsi="宋体" w:cs="Arial"/>
          <w:sz w:val="24"/>
          <w:highlight w:val="none"/>
        </w:rPr>
        <w:t>日期：    年  月  日</w:t>
      </w:r>
    </w:p>
    <w:p w14:paraId="753B15FF">
      <w:pPr>
        <w:pStyle w:val="188"/>
        <w:ind w:firstLine="492"/>
        <w:rPr>
          <w:rFonts w:ascii="宋体" w:hAnsi="宋体"/>
          <w:highlight w:val="none"/>
        </w:rPr>
      </w:pPr>
    </w:p>
    <w:p w14:paraId="7B2CDA5A">
      <w:pPr>
        <w:pStyle w:val="14"/>
        <w:jc w:val="left"/>
        <w:rPr>
          <w:rFonts w:ascii="宋体" w:hAnsi="宋体"/>
          <w:szCs w:val="21"/>
          <w:highlight w:val="none"/>
        </w:rPr>
      </w:pPr>
    </w:p>
    <w:p w14:paraId="7C34C8A7">
      <w:pPr>
        <w:pStyle w:val="4"/>
        <w:keepNext w:val="0"/>
        <w:keepLines w:val="0"/>
        <w:spacing w:before="40" w:after="40" w:line="360" w:lineRule="auto"/>
        <w:jc w:val="center"/>
        <w:rPr>
          <w:rFonts w:ascii="宋体" w:hAnsi="宋体" w:eastAsia="宋体" w:cs="Arial"/>
          <w:sz w:val="28"/>
          <w:szCs w:val="28"/>
          <w:highlight w:val="none"/>
        </w:rPr>
      </w:pPr>
      <w:r>
        <w:rPr>
          <w:rFonts w:ascii="宋体" w:hAnsi="宋体" w:eastAsia="宋体" w:cs="Arial"/>
          <w:highlight w:val="none"/>
        </w:rPr>
        <w:br w:type="page"/>
      </w:r>
      <w:bookmarkStart w:id="191" w:name="_Toc101299320"/>
      <w:bookmarkStart w:id="192" w:name="_Toc493949419"/>
      <w:bookmarkStart w:id="193" w:name="_Toc493954217"/>
      <w:bookmarkStart w:id="194" w:name="_Toc31661"/>
      <w:bookmarkStart w:id="195" w:name="_Toc493699002"/>
      <w:r>
        <w:rPr>
          <w:rFonts w:hint="eastAsia" w:ascii="宋体" w:hAnsi="宋体" w:eastAsia="宋体" w:cs="Arial"/>
          <w:sz w:val="28"/>
          <w:szCs w:val="28"/>
          <w:highlight w:val="none"/>
        </w:rPr>
        <w:t>五、</w:t>
      </w:r>
      <w:r>
        <w:rPr>
          <w:rFonts w:ascii="宋体" w:hAnsi="宋体" w:eastAsia="宋体" w:cs="Arial"/>
          <w:sz w:val="28"/>
          <w:szCs w:val="28"/>
          <w:highlight w:val="none"/>
        </w:rPr>
        <w:t>商务条款偏</w:t>
      </w:r>
      <w:r>
        <w:rPr>
          <w:rFonts w:hint="eastAsia" w:ascii="宋体" w:hAnsi="宋体" w:eastAsia="宋体" w:cs="Arial"/>
          <w:sz w:val="28"/>
          <w:szCs w:val="28"/>
          <w:highlight w:val="none"/>
        </w:rPr>
        <w:t>离</w:t>
      </w:r>
      <w:r>
        <w:rPr>
          <w:rFonts w:ascii="宋体" w:hAnsi="宋体" w:eastAsia="宋体" w:cs="Arial"/>
          <w:sz w:val="28"/>
          <w:szCs w:val="28"/>
          <w:highlight w:val="none"/>
        </w:rPr>
        <w:t>表</w:t>
      </w:r>
      <w:bookmarkEnd w:id="191"/>
      <w:bookmarkEnd w:id="192"/>
      <w:bookmarkEnd w:id="193"/>
      <w:bookmarkEnd w:id="194"/>
      <w:bookmarkEnd w:id="195"/>
    </w:p>
    <w:tbl>
      <w:tblPr>
        <w:tblStyle w:val="5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202"/>
        <w:gridCol w:w="1483"/>
        <w:gridCol w:w="1418"/>
        <w:gridCol w:w="1275"/>
        <w:gridCol w:w="1985"/>
      </w:tblGrid>
      <w:tr w14:paraId="40AF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01" w:type="dxa"/>
            <w:vAlign w:val="center"/>
          </w:tcPr>
          <w:p w14:paraId="7F798AE2">
            <w:pPr>
              <w:jc w:val="center"/>
              <w:rPr>
                <w:rFonts w:ascii="宋体" w:hAnsi="宋体" w:cs="Arial"/>
                <w:b/>
                <w:sz w:val="24"/>
                <w:highlight w:val="none"/>
              </w:rPr>
            </w:pPr>
            <w:r>
              <w:rPr>
                <w:rFonts w:ascii="宋体" w:hAnsi="宋体" w:cs="Arial"/>
                <w:b/>
                <w:sz w:val="24"/>
                <w:highlight w:val="none"/>
              </w:rPr>
              <w:t>序号</w:t>
            </w:r>
          </w:p>
        </w:tc>
        <w:tc>
          <w:tcPr>
            <w:tcW w:w="2202" w:type="dxa"/>
            <w:vAlign w:val="center"/>
          </w:tcPr>
          <w:p w14:paraId="13AB8C2B">
            <w:pPr>
              <w:jc w:val="center"/>
              <w:rPr>
                <w:rFonts w:ascii="宋体" w:hAnsi="宋体" w:cs="Arial"/>
                <w:b/>
                <w:sz w:val="24"/>
                <w:highlight w:val="none"/>
              </w:rPr>
            </w:pPr>
            <w:r>
              <w:rPr>
                <w:rFonts w:ascii="宋体" w:hAnsi="宋体" w:cs="Arial"/>
                <w:b/>
                <w:sz w:val="24"/>
                <w:highlight w:val="none"/>
              </w:rPr>
              <w:t>内容</w:t>
            </w:r>
          </w:p>
        </w:tc>
        <w:tc>
          <w:tcPr>
            <w:tcW w:w="1483" w:type="dxa"/>
            <w:vAlign w:val="center"/>
          </w:tcPr>
          <w:p w14:paraId="178E6E65">
            <w:pPr>
              <w:jc w:val="center"/>
              <w:rPr>
                <w:rFonts w:ascii="宋体" w:hAnsi="宋体" w:cs="Arial"/>
                <w:b/>
                <w:sz w:val="24"/>
                <w:highlight w:val="none"/>
              </w:rPr>
            </w:pPr>
            <w:r>
              <w:rPr>
                <w:rFonts w:ascii="宋体" w:hAnsi="宋体" w:cs="Arial"/>
                <w:b/>
                <w:sz w:val="24"/>
                <w:highlight w:val="none"/>
              </w:rPr>
              <w:t>招标要求</w:t>
            </w:r>
          </w:p>
        </w:tc>
        <w:tc>
          <w:tcPr>
            <w:tcW w:w="1418" w:type="dxa"/>
            <w:vAlign w:val="center"/>
          </w:tcPr>
          <w:p w14:paraId="742E260F">
            <w:pPr>
              <w:jc w:val="center"/>
              <w:rPr>
                <w:rFonts w:ascii="宋体" w:hAnsi="宋体" w:cs="Arial"/>
                <w:b/>
                <w:sz w:val="24"/>
                <w:highlight w:val="none"/>
              </w:rPr>
            </w:pPr>
            <w:r>
              <w:rPr>
                <w:rFonts w:ascii="宋体" w:hAnsi="宋体" w:cs="Arial"/>
                <w:b/>
                <w:sz w:val="24"/>
                <w:highlight w:val="none"/>
              </w:rPr>
              <w:t>投标响应</w:t>
            </w:r>
          </w:p>
        </w:tc>
        <w:tc>
          <w:tcPr>
            <w:tcW w:w="1275" w:type="dxa"/>
            <w:vAlign w:val="center"/>
          </w:tcPr>
          <w:p w14:paraId="5A6F9D36">
            <w:pPr>
              <w:jc w:val="center"/>
              <w:rPr>
                <w:rFonts w:ascii="宋体" w:hAnsi="宋体" w:cs="Arial"/>
                <w:b/>
                <w:sz w:val="24"/>
                <w:highlight w:val="none"/>
              </w:rPr>
            </w:pPr>
            <w:r>
              <w:rPr>
                <w:rFonts w:ascii="宋体" w:hAnsi="宋体" w:cs="Arial"/>
                <w:b/>
                <w:sz w:val="24"/>
                <w:highlight w:val="none"/>
              </w:rPr>
              <w:t>是否偏离</w:t>
            </w:r>
          </w:p>
        </w:tc>
        <w:tc>
          <w:tcPr>
            <w:tcW w:w="1985" w:type="dxa"/>
            <w:vAlign w:val="center"/>
          </w:tcPr>
          <w:p w14:paraId="038FEE1E">
            <w:pPr>
              <w:jc w:val="center"/>
              <w:rPr>
                <w:rFonts w:ascii="宋体" w:hAnsi="宋体" w:cs="Arial"/>
                <w:b/>
                <w:sz w:val="24"/>
                <w:highlight w:val="none"/>
              </w:rPr>
            </w:pPr>
            <w:r>
              <w:rPr>
                <w:rFonts w:ascii="宋体" w:hAnsi="宋体" w:cs="Arial"/>
                <w:b/>
                <w:sz w:val="24"/>
                <w:highlight w:val="none"/>
              </w:rPr>
              <w:t>备注</w:t>
            </w:r>
          </w:p>
        </w:tc>
      </w:tr>
      <w:tr w14:paraId="1360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01" w:type="dxa"/>
            <w:vAlign w:val="center"/>
          </w:tcPr>
          <w:p w14:paraId="17BEBC99">
            <w:pPr>
              <w:jc w:val="center"/>
              <w:rPr>
                <w:rFonts w:ascii="宋体" w:hAnsi="宋体" w:cs="Arial"/>
                <w:sz w:val="24"/>
                <w:highlight w:val="none"/>
              </w:rPr>
            </w:pPr>
            <w:r>
              <w:rPr>
                <w:rFonts w:ascii="宋体" w:hAnsi="宋体" w:cs="Arial"/>
                <w:sz w:val="24"/>
                <w:highlight w:val="none"/>
              </w:rPr>
              <w:t>1</w:t>
            </w:r>
          </w:p>
        </w:tc>
        <w:tc>
          <w:tcPr>
            <w:tcW w:w="2202" w:type="dxa"/>
            <w:vAlign w:val="center"/>
          </w:tcPr>
          <w:p w14:paraId="499B6493">
            <w:pPr>
              <w:jc w:val="center"/>
              <w:rPr>
                <w:rFonts w:ascii="宋体" w:hAnsi="宋体" w:cs="Arial"/>
                <w:sz w:val="24"/>
                <w:highlight w:val="none"/>
              </w:rPr>
            </w:pPr>
            <w:r>
              <w:rPr>
                <w:rFonts w:hint="eastAsia" w:ascii="宋体" w:hAnsi="宋体" w:cs="Arial"/>
                <w:sz w:val="24"/>
                <w:highlight w:val="none"/>
              </w:rPr>
              <w:t>采购内容</w:t>
            </w:r>
          </w:p>
        </w:tc>
        <w:tc>
          <w:tcPr>
            <w:tcW w:w="1483" w:type="dxa"/>
            <w:vAlign w:val="center"/>
          </w:tcPr>
          <w:p w14:paraId="7A93B2A8">
            <w:pPr>
              <w:jc w:val="center"/>
              <w:rPr>
                <w:rFonts w:ascii="宋体" w:hAnsi="宋体" w:cs="Arial"/>
                <w:sz w:val="24"/>
                <w:highlight w:val="none"/>
              </w:rPr>
            </w:pPr>
          </w:p>
        </w:tc>
        <w:tc>
          <w:tcPr>
            <w:tcW w:w="1418" w:type="dxa"/>
            <w:vAlign w:val="center"/>
          </w:tcPr>
          <w:p w14:paraId="2EDFB95D">
            <w:pPr>
              <w:jc w:val="center"/>
              <w:rPr>
                <w:rFonts w:ascii="宋体" w:hAnsi="宋体" w:cs="Arial"/>
                <w:sz w:val="24"/>
                <w:highlight w:val="none"/>
              </w:rPr>
            </w:pPr>
          </w:p>
        </w:tc>
        <w:tc>
          <w:tcPr>
            <w:tcW w:w="1275" w:type="dxa"/>
            <w:vAlign w:val="center"/>
          </w:tcPr>
          <w:p w14:paraId="059CC9C9">
            <w:pPr>
              <w:jc w:val="center"/>
              <w:rPr>
                <w:rFonts w:ascii="宋体" w:hAnsi="宋体" w:cs="Arial"/>
                <w:sz w:val="24"/>
                <w:highlight w:val="none"/>
              </w:rPr>
            </w:pPr>
          </w:p>
        </w:tc>
        <w:tc>
          <w:tcPr>
            <w:tcW w:w="1985" w:type="dxa"/>
            <w:vAlign w:val="center"/>
          </w:tcPr>
          <w:p w14:paraId="3017E99E">
            <w:pPr>
              <w:jc w:val="center"/>
              <w:rPr>
                <w:rFonts w:ascii="宋体" w:hAnsi="宋体" w:cs="Arial"/>
                <w:sz w:val="24"/>
                <w:highlight w:val="none"/>
              </w:rPr>
            </w:pPr>
          </w:p>
        </w:tc>
      </w:tr>
      <w:tr w14:paraId="6E1C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1" w:type="dxa"/>
            <w:vAlign w:val="center"/>
          </w:tcPr>
          <w:p w14:paraId="62A4A9E0">
            <w:pPr>
              <w:jc w:val="center"/>
              <w:rPr>
                <w:rFonts w:ascii="宋体" w:hAnsi="宋体" w:cs="Arial"/>
                <w:sz w:val="24"/>
                <w:highlight w:val="none"/>
              </w:rPr>
            </w:pPr>
            <w:r>
              <w:rPr>
                <w:rFonts w:ascii="宋体" w:hAnsi="宋体" w:cs="Arial"/>
                <w:sz w:val="24"/>
                <w:highlight w:val="none"/>
              </w:rPr>
              <w:t>2</w:t>
            </w:r>
          </w:p>
        </w:tc>
        <w:tc>
          <w:tcPr>
            <w:tcW w:w="2202" w:type="dxa"/>
            <w:vAlign w:val="center"/>
          </w:tcPr>
          <w:p w14:paraId="4C151D34">
            <w:pPr>
              <w:jc w:val="center"/>
              <w:rPr>
                <w:rFonts w:ascii="宋体" w:hAnsi="宋体" w:cs="Arial"/>
                <w:sz w:val="24"/>
                <w:highlight w:val="none"/>
              </w:rPr>
            </w:pPr>
            <w:r>
              <w:rPr>
                <w:rFonts w:hint="eastAsia" w:ascii="宋体" w:hAnsi="宋体" w:cs="Arial"/>
                <w:sz w:val="24"/>
                <w:highlight w:val="none"/>
              </w:rPr>
              <w:t>合同履行期限</w:t>
            </w:r>
          </w:p>
        </w:tc>
        <w:tc>
          <w:tcPr>
            <w:tcW w:w="1483" w:type="dxa"/>
            <w:vAlign w:val="center"/>
          </w:tcPr>
          <w:p w14:paraId="15A6E679">
            <w:pPr>
              <w:jc w:val="center"/>
              <w:rPr>
                <w:rFonts w:ascii="宋体" w:hAnsi="宋体" w:cs="Arial"/>
                <w:sz w:val="24"/>
                <w:highlight w:val="none"/>
              </w:rPr>
            </w:pPr>
          </w:p>
        </w:tc>
        <w:tc>
          <w:tcPr>
            <w:tcW w:w="1418" w:type="dxa"/>
            <w:vAlign w:val="center"/>
          </w:tcPr>
          <w:p w14:paraId="277B3CAA">
            <w:pPr>
              <w:jc w:val="center"/>
              <w:rPr>
                <w:rFonts w:ascii="宋体" w:hAnsi="宋体" w:cs="Arial"/>
                <w:sz w:val="24"/>
                <w:highlight w:val="none"/>
              </w:rPr>
            </w:pPr>
          </w:p>
        </w:tc>
        <w:tc>
          <w:tcPr>
            <w:tcW w:w="1275" w:type="dxa"/>
            <w:vAlign w:val="center"/>
          </w:tcPr>
          <w:p w14:paraId="1938B28C">
            <w:pPr>
              <w:jc w:val="center"/>
              <w:rPr>
                <w:rFonts w:ascii="宋体" w:hAnsi="宋体" w:cs="Arial"/>
                <w:sz w:val="24"/>
                <w:highlight w:val="none"/>
              </w:rPr>
            </w:pPr>
          </w:p>
        </w:tc>
        <w:tc>
          <w:tcPr>
            <w:tcW w:w="1985" w:type="dxa"/>
            <w:vAlign w:val="center"/>
          </w:tcPr>
          <w:p w14:paraId="412A579D">
            <w:pPr>
              <w:jc w:val="center"/>
              <w:rPr>
                <w:rFonts w:ascii="宋体" w:hAnsi="宋体" w:cs="Arial"/>
                <w:sz w:val="24"/>
                <w:highlight w:val="none"/>
              </w:rPr>
            </w:pPr>
          </w:p>
        </w:tc>
      </w:tr>
      <w:tr w14:paraId="5EF0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1" w:type="dxa"/>
            <w:vAlign w:val="center"/>
          </w:tcPr>
          <w:p w14:paraId="38653624">
            <w:pPr>
              <w:jc w:val="center"/>
              <w:rPr>
                <w:rFonts w:ascii="宋体" w:hAnsi="宋体" w:cs="Arial"/>
                <w:sz w:val="24"/>
                <w:highlight w:val="none"/>
              </w:rPr>
            </w:pPr>
            <w:r>
              <w:rPr>
                <w:rFonts w:hint="eastAsia" w:ascii="宋体" w:hAnsi="宋体" w:cs="Arial"/>
                <w:sz w:val="24"/>
                <w:highlight w:val="none"/>
              </w:rPr>
              <w:t>3</w:t>
            </w:r>
          </w:p>
        </w:tc>
        <w:tc>
          <w:tcPr>
            <w:tcW w:w="2202" w:type="dxa"/>
            <w:vAlign w:val="center"/>
          </w:tcPr>
          <w:p w14:paraId="5F4F1A01">
            <w:pPr>
              <w:jc w:val="center"/>
              <w:rPr>
                <w:rFonts w:ascii="宋体" w:hAnsi="宋体" w:cs="Arial"/>
                <w:sz w:val="24"/>
                <w:highlight w:val="none"/>
              </w:rPr>
            </w:pPr>
            <w:r>
              <w:rPr>
                <w:rFonts w:hint="eastAsia" w:ascii="宋体" w:hAnsi="宋体" w:cs="Arial"/>
                <w:sz w:val="24"/>
                <w:highlight w:val="none"/>
              </w:rPr>
              <w:t>服务地点</w:t>
            </w:r>
          </w:p>
        </w:tc>
        <w:tc>
          <w:tcPr>
            <w:tcW w:w="1483" w:type="dxa"/>
            <w:vAlign w:val="center"/>
          </w:tcPr>
          <w:p w14:paraId="265AEFFE">
            <w:pPr>
              <w:jc w:val="center"/>
              <w:rPr>
                <w:rFonts w:ascii="宋体" w:hAnsi="宋体" w:cs="Arial"/>
                <w:sz w:val="24"/>
                <w:highlight w:val="none"/>
              </w:rPr>
            </w:pPr>
          </w:p>
        </w:tc>
        <w:tc>
          <w:tcPr>
            <w:tcW w:w="1418" w:type="dxa"/>
            <w:vAlign w:val="center"/>
          </w:tcPr>
          <w:p w14:paraId="11704A07">
            <w:pPr>
              <w:jc w:val="center"/>
              <w:rPr>
                <w:rFonts w:ascii="宋体" w:hAnsi="宋体" w:cs="Arial"/>
                <w:sz w:val="24"/>
                <w:highlight w:val="none"/>
              </w:rPr>
            </w:pPr>
          </w:p>
        </w:tc>
        <w:tc>
          <w:tcPr>
            <w:tcW w:w="1275" w:type="dxa"/>
            <w:vAlign w:val="center"/>
          </w:tcPr>
          <w:p w14:paraId="478C7408">
            <w:pPr>
              <w:jc w:val="center"/>
              <w:rPr>
                <w:rFonts w:ascii="宋体" w:hAnsi="宋体" w:cs="Arial"/>
                <w:sz w:val="24"/>
                <w:highlight w:val="none"/>
              </w:rPr>
            </w:pPr>
          </w:p>
        </w:tc>
        <w:tc>
          <w:tcPr>
            <w:tcW w:w="1985" w:type="dxa"/>
            <w:vAlign w:val="center"/>
          </w:tcPr>
          <w:p w14:paraId="1B24F8BA">
            <w:pPr>
              <w:jc w:val="center"/>
              <w:rPr>
                <w:rFonts w:ascii="宋体" w:hAnsi="宋体" w:cs="Arial"/>
                <w:sz w:val="24"/>
                <w:highlight w:val="none"/>
              </w:rPr>
            </w:pPr>
          </w:p>
        </w:tc>
      </w:tr>
      <w:tr w14:paraId="4411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1" w:type="dxa"/>
            <w:vAlign w:val="center"/>
          </w:tcPr>
          <w:p w14:paraId="5DEFF8DC">
            <w:pPr>
              <w:jc w:val="center"/>
              <w:rPr>
                <w:rFonts w:ascii="宋体" w:hAnsi="宋体" w:cs="Arial"/>
                <w:sz w:val="24"/>
                <w:highlight w:val="none"/>
              </w:rPr>
            </w:pPr>
            <w:r>
              <w:rPr>
                <w:rFonts w:hint="eastAsia" w:ascii="宋体" w:hAnsi="宋体" w:cs="Arial"/>
                <w:sz w:val="24"/>
                <w:highlight w:val="none"/>
              </w:rPr>
              <w:t>4</w:t>
            </w:r>
          </w:p>
        </w:tc>
        <w:tc>
          <w:tcPr>
            <w:tcW w:w="2202" w:type="dxa"/>
            <w:vAlign w:val="center"/>
          </w:tcPr>
          <w:p w14:paraId="5DC8EB78">
            <w:pPr>
              <w:jc w:val="center"/>
              <w:rPr>
                <w:rFonts w:ascii="宋体" w:hAnsi="宋体" w:cs="Arial"/>
                <w:sz w:val="24"/>
                <w:highlight w:val="none"/>
              </w:rPr>
            </w:pPr>
            <w:r>
              <w:rPr>
                <w:rFonts w:hint="eastAsia" w:ascii="宋体" w:hAnsi="宋体" w:cs="Arial"/>
                <w:sz w:val="24"/>
                <w:highlight w:val="none"/>
              </w:rPr>
              <w:t>付款条件</w:t>
            </w:r>
          </w:p>
        </w:tc>
        <w:tc>
          <w:tcPr>
            <w:tcW w:w="1483" w:type="dxa"/>
            <w:vAlign w:val="center"/>
          </w:tcPr>
          <w:p w14:paraId="572A6881">
            <w:pPr>
              <w:jc w:val="center"/>
              <w:rPr>
                <w:rFonts w:ascii="宋体" w:hAnsi="宋体" w:cs="Arial"/>
                <w:sz w:val="24"/>
                <w:highlight w:val="none"/>
              </w:rPr>
            </w:pPr>
          </w:p>
        </w:tc>
        <w:tc>
          <w:tcPr>
            <w:tcW w:w="1418" w:type="dxa"/>
            <w:vAlign w:val="center"/>
          </w:tcPr>
          <w:p w14:paraId="6379B993">
            <w:pPr>
              <w:jc w:val="center"/>
              <w:rPr>
                <w:rFonts w:ascii="宋体" w:hAnsi="宋体" w:cs="Arial"/>
                <w:sz w:val="24"/>
                <w:highlight w:val="none"/>
              </w:rPr>
            </w:pPr>
          </w:p>
        </w:tc>
        <w:tc>
          <w:tcPr>
            <w:tcW w:w="1275" w:type="dxa"/>
            <w:vAlign w:val="center"/>
          </w:tcPr>
          <w:p w14:paraId="594DD78A">
            <w:pPr>
              <w:jc w:val="center"/>
              <w:rPr>
                <w:rFonts w:ascii="宋体" w:hAnsi="宋体" w:cs="Arial"/>
                <w:sz w:val="24"/>
                <w:highlight w:val="none"/>
              </w:rPr>
            </w:pPr>
          </w:p>
        </w:tc>
        <w:tc>
          <w:tcPr>
            <w:tcW w:w="1985" w:type="dxa"/>
            <w:vAlign w:val="center"/>
          </w:tcPr>
          <w:p w14:paraId="36DAC574">
            <w:pPr>
              <w:jc w:val="center"/>
              <w:rPr>
                <w:rFonts w:ascii="宋体" w:hAnsi="宋体" w:cs="Arial"/>
                <w:sz w:val="24"/>
                <w:highlight w:val="none"/>
              </w:rPr>
            </w:pPr>
          </w:p>
        </w:tc>
      </w:tr>
      <w:tr w14:paraId="7057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01" w:type="dxa"/>
            <w:vAlign w:val="center"/>
          </w:tcPr>
          <w:p w14:paraId="7D06D11B">
            <w:pPr>
              <w:jc w:val="center"/>
              <w:rPr>
                <w:rFonts w:ascii="宋体" w:hAnsi="宋体" w:cs="Arial"/>
                <w:sz w:val="24"/>
                <w:highlight w:val="none"/>
              </w:rPr>
            </w:pPr>
            <w:r>
              <w:rPr>
                <w:rFonts w:hint="eastAsia" w:ascii="宋体" w:hAnsi="宋体" w:cs="Arial"/>
                <w:sz w:val="24"/>
                <w:highlight w:val="none"/>
              </w:rPr>
              <w:t>5</w:t>
            </w:r>
          </w:p>
        </w:tc>
        <w:tc>
          <w:tcPr>
            <w:tcW w:w="2202" w:type="dxa"/>
            <w:vAlign w:val="center"/>
          </w:tcPr>
          <w:p w14:paraId="11C53E69">
            <w:pPr>
              <w:jc w:val="center"/>
              <w:rPr>
                <w:rFonts w:ascii="宋体" w:hAnsi="宋体" w:cs="Arial"/>
                <w:sz w:val="24"/>
                <w:highlight w:val="none"/>
              </w:rPr>
            </w:pPr>
            <w:r>
              <w:rPr>
                <w:rFonts w:ascii="宋体" w:hAnsi="宋体" w:cs="Arial"/>
                <w:sz w:val="24"/>
                <w:highlight w:val="none"/>
              </w:rPr>
              <w:t>投标有效期</w:t>
            </w:r>
          </w:p>
        </w:tc>
        <w:tc>
          <w:tcPr>
            <w:tcW w:w="1483" w:type="dxa"/>
            <w:vAlign w:val="center"/>
          </w:tcPr>
          <w:p w14:paraId="6DE8CF6C">
            <w:pPr>
              <w:jc w:val="center"/>
              <w:rPr>
                <w:rFonts w:ascii="宋体" w:hAnsi="宋体" w:cs="Arial"/>
                <w:sz w:val="24"/>
                <w:highlight w:val="none"/>
              </w:rPr>
            </w:pPr>
          </w:p>
        </w:tc>
        <w:tc>
          <w:tcPr>
            <w:tcW w:w="1418" w:type="dxa"/>
            <w:vAlign w:val="center"/>
          </w:tcPr>
          <w:p w14:paraId="39A7FAEE">
            <w:pPr>
              <w:jc w:val="center"/>
              <w:rPr>
                <w:rFonts w:ascii="宋体" w:hAnsi="宋体" w:cs="Arial"/>
                <w:sz w:val="24"/>
                <w:highlight w:val="none"/>
              </w:rPr>
            </w:pPr>
          </w:p>
        </w:tc>
        <w:tc>
          <w:tcPr>
            <w:tcW w:w="1275" w:type="dxa"/>
            <w:vAlign w:val="center"/>
          </w:tcPr>
          <w:p w14:paraId="59D850AD">
            <w:pPr>
              <w:jc w:val="center"/>
              <w:rPr>
                <w:rFonts w:ascii="宋体" w:hAnsi="宋体" w:cs="Arial"/>
                <w:sz w:val="24"/>
                <w:highlight w:val="none"/>
              </w:rPr>
            </w:pPr>
          </w:p>
        </w:tc>
        <w:tc>
          <w:tcPr>
            <w:tcW w:w="1985" w:type="dxa"/>
            <w:vAlign w:val="center"/>
          </w:tcPr>
          <w:p w14:paraId="0EFC9579">
            <w:pPr>
              <w:jc w:val="center"/>
              <w:rPr>
                <w:rFonts w:ascii="宋体" w:hAnsi="宋体" w:cs="Arial"/>
                <w:sz w:val="24"/>
                <w:highlight w:val="none"/>
              </w:rPr>
            </w:pPr>
          </w:p>
        </w:tc>
      </w:tr>
      <w:tr w14:paraId="3E0F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01" w:type="dxa"/>
            <w:vAlign w:val="center"/>
          </w:tcPr>
          <w:p w14:paraId="14251622">
            <w:pPr>
              <w:jc w:val="center"/>
              <w:rPr>
                <w:rFonts w:ascii="宋体" w:hAnsi="宋体" w:cs="Arial"/>
                <w:sz w:val="24"/>
                <w:highlight w:val="none"/>
              </w:rPr>
            </w:pPr>
            <w:r>
              <w:rPr>
                <w:rFonts w:hint="eastAsia" w:ascii="宋体" w:hAnsi="宋体" w:cs="宋体"/>
                <w:sz w:val="24"/>
                <w:highlight w:val="none"/>
              </w:rPr>
              <w:t>…</w:t>
            </w:r>
          </w:p>
        </w:tc>
        <w:tc>
          <w:tcPr>
            <w:tcW w:w="2202" w:type="dxa"/>
            <w:vAlign w:val="center"/>
          </w:tcPr>
          <w:p w14:paraId="4E01E7C4">
            <w:pPr>
              <w:jc w:val="center"/>
              <w:rPr>
                <w:rFonts w:ascii="宋体" w:hAnsi="宋体" w:cs="Arial"/>
                <w:sz w:val="24"/>
                <w:highlight w:val="none"/>
              </w:rPr>
            </w:pPr>
            <w:r>
              <w:rPr>
                <w:rFonts w:hint="eastAsia" w:ascii="宋体" w:hAnsi="宋体" w:cs="宋体"/>
                <w:sz w:val="24"/>
                <w:highlight w:val="none"/>
              </w:rPr>
              <w:t>…</w:t>
            </w:r>
          </w:p>
        </w:tc>
        <w:tc>
          <w:tcPr>
            <w:tcW w:w="1483" w:type="dxa"/>
            <w:vAlign w:val="center"/>
          </w:tcPr>
          <w:p w14:paraId="14340EE2">
            <w:pPr>
              <w:jc w:val="center"/>
              <w:rPr>
                <w:rFonts w:ascii="宋体" w:hAnsi="宋体" w:cs="Arial"/>
                <w:sz w:val="24"/>
                <w:highlight w:val="none"/>
              </w:rPr>
            </w:pPr>
          </w:p>
        </w:tc>
        <w:tc>
          <w:tcPr>
            <w:tcW w:w="1418" w:type="dxa"/>
            <w:vAlign w:val="center"/>
          </w:tcPr>
          <w:p w14:paraId="3D590179">
            <w:pPr>
              <w:jc w:val="center"/>
              <w:rPr>
                <w:rFonts w:ascii="宋体" w:hAnsi="宋体" w:cs="Arial"/>
                <w:sz w:val="24"/>
                <w:highlight w:val="none"/>
              </w:rPr>
            </w:pPr>
          </w:p>
        </w:tc>
        <w:tc>
          <w:tcPr>
            <w:tcW w:w="1275" w:type="dxa"/>
            <w:vAlign w:val="center"/>
          </w:tcPr>
          <w:p w14:paraId="41B8B88A">
            <w:pPr>
              <w:jc w:val="center"/>
              <w:rPr>
                <w:rFonts w:ascii="宋体" w:hAnsi="宋体" w:cs="Arial"/>
                <w:sz w:val="24"/>
                <w:highlight w:val="none"/>
              </w:rPr>
            </w:pPr>
          </w:p>
        </w:tc>
        <w:tc>
          <w:tcPr>
            <w:tcW w:w="1985" w:type="dxa"/>
            <w:vAlign w:val="center"/>
          </w:tcPr>
          <w:p w14:paraId="45B31D64">
            <w:pPr>
              <w:jc w:val="center"/>
              <w:rPr>
                <w:rFonts w:ascii="宋体" w:hAnsi="宋体" w:cs="Arial"/>
                <w:sz w:val="24"/>
                <w:highlight w:val="none"/>
              </w:rPr>
            </w:pPr>
          </w:p>
        </w:tc>
      </w:tr>
      <w:tr w14:paraId="7919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01" w:type="dxa"/>
            <w:vAlign w:val="center"/>
          </w:tcPr>
          <w:p w14:paraId="0E0FDB57">
            <w:pPr>
              <w:jc w:val="center"/>
              <w:rPr>
                <w:rFonts w:ascii="宋体" w:hAnsi="宋体" w:cs="Arial"/>
                <w:sz w:val="24"/>
                <w:highlight w:val="none"/>
              </w:rPr>
            </w:pPr>
          </w:p>
        </w:tc>
        <w:tc>
          <w:tcPr>
            <w:tcW w:w="2202" w:type="dxa"/>
            <w:vAlign w:val="center"/>
          </w:tcPr>
          <w:p w14:paraId="4EB2A6D6">
            <w:pPr>
              <w:jc w:val="center"/>
              <w:rPr>
                <w:rFonts w:ascii="宋体" w:hAnsi="宋体" w:cs="Arial"/>
                <w:sz w:val="24"/>
                <w:highlight w:val="none"/>
              </w:rPr>
            </w:pPr>
            <w:r>
              <w:rPr>
                <w:rFonts w:hint="eastAsia" w:ascii="宋体" w:hAnsi="宋体" w:cs="宋体"/>
                <w:sz w:val="24"/>
                <w:highlight w:val="none"/>
              </w:rPr>
              <w:t>其他商务条款</w:t>
            </w:r>
          </w:p>
        </w:tc>
        <w:tc>
          <w:tcPr>
            <w:tcW w:w="1483" w:type="dxa"/>
            <w:vAlign w:val="center"/>
          </w:tcPr>
          <w:p w14:paraId="352E6269">
            <w:pPr>
              <w:jc w:val="center"/>
              <w:rPr>
                <w:rFonts w:ascii="宋体" w:hAnsi="宋体" w:cs="Arial"/>
                <w:sz w:val="24"/>
                <w:highlight w:val="none"/>
              </w:rPr>
            </w:pPr>
          </w:p>
        </w:tc>
        <w:tc>
          <w:tcPr>
            <w:tcW w:w="1418" w:type="dxa"/>
            <w:vAlign w:val="center"/>
          </w:tcPr>
          <w:p w14:paraId="51A3DF7C">
            <w:pPr>
              <w:jc w:val="center"/>
              <w:rPr>
                <w:rFonts w:ascii="宋体" w:hAnsi="宋体" w:cs="Arial"/>
                <w:sz w:val="24"/>
                <w:highlight w:val="none"/>
              </w:rPr>
            </w:pPr>
          </w:p>
        </w:tc>
        <w:tc>
          <w:tcPr>
            <w:tcW w:w="1275" w:type="dxa"/>
            <w:vAlign w:val="center"/>
          </w:tcPr>
          <w:p w14:paraId="35C6D21D">
            <w:pPr>
              <w:jc w:val="center"/>
              <w:rPr>
                <w:rFonts w:ascii="宋体" w:hAnsi="宋体" w:cs="Arial"/>
                <w:sz w:val="24"/>
                <w:highlight w:val="none"/>
              </w:rPr>
            </w:pPr>
          </w:p>
        </w:tc>
        <w:tc>
          <w:tcPr>
            <w:tcW w:w="1985" w:type="dxa"/>
            <w:vAlign w:val="center"/>
          </w:tcPr>
          <w:p w14:paraId="16021ABE">
            <w:pPr>
              <w:jc w:val="center"/>
              <w:rPr>
                <w:rFonts w:ascii="宋体" w:hAnsi="宋体" w:cs="Arial"/>
                <w:sz w:val="24"/>
                <w:highlight w:val="none"/>
              </w:rPr>
            </w:pPr>
          </w:p>
        </w:tc>
      </w:tr>
    </w:tbl>
    <w:p w14:paraId="390B34B3">
      <w:pPr>
        <w:spacing w:line="360" w:lineRule="auto"/>
        <w:rPr>
          <w:rFonts w:ascii="宋体" w:hAnsi="宋体" w:cs="Arial"/>
          <w:sz w:val="24"/>
          <w:highlight w:val="none"/>
        </w:rPr>
      </w:pPr>
      <w:r>
        <w:rPr>
          <w:rFonts w:hint="eastAsia" w:ascii="宋体" w:hAnsi="宋体" w:cs="Arial"/>
          <w:sz w:val="24"/>
          <w:highlight w:val="none"/>
        </w:rPr>
        <w:t>注：</w:t>
      </w:r>
      <w:r>
        <w:rPr>
          <w:rFonts w:ascii="宋体" w:hAnsi="宋体" w:cs="Arial"/>
          <w:sz w:val="24"/>
          <w:highlight w:val="none"/>
        </w:rPr>
        <w:t>1、供应商将任何不同于招标文件的商务条款列于“偏离表”中，同时在“偏离表”中注明其他条款无偏离；</w:t>
      </w:r>
    </w:p>
    <w:p w14:paraId="6BFFBAB6">
      <w:pPr>
        <w:spacing w:line="360" w:lineRule="auto"/>
        <w:ind w:firstLine="490" w:firstLineChars="200"/>
        <w:rPr>
          <w:rFonts w:ascii="宋体" w:hAnsi="宋体" w:cs="Arial"/>
          <w:sz w:val="24"/>
          <w:highlight w:val="none"/>
        </w:rPr>
      </w:pPr>
      <w:r>
        <w:rPr>
          <w:rFonts w:ascii="宋体" w:hAnsi="宋体" w:cs="Arial"/>
          <w:sz w:val="24"/>
          <w:highlight w:val="none"/>
        </w:rPr>
        <w:t>2、若所有条款均无偏离也应在“偏离表”中注明所有条款均无偏离。</w:t>
      </w:r>
    </w:p>
    <w:p w14:paraId="36EE8DAB">
      <w:pPr>
        <w:rPr>
          <w:rFonts w:ascii="宋体" w:hAnsi="宋体" w:cs="Arial"/>
          <w:sz w:val="24"/>
          <w:highlight w:val="none"/>
        </w:rPr>
      </w:pPr>
    </w:p>
    <w:p w14:paraId="7F519926">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01F97C38">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66F8ECE1">
      <w:pPr>
        <w:spacing w:line="360" w:lineRule="auto"/>
        <w:ind w:firstLine="490" w:firstLineChars="200"/>
        <w:rPr>
          <w:rFonts w:ascii="宋体" w:hAnsi="宋体" w:cs="Arial"/>
          <w:sz w:val="24"/>
          <w:highlight w:val="none"/>
        </w:rPr>
      </w:pPr>
      <w:r>
        <w:rPr>
          <w:rFonts w:hint="eastAsia" w:ascii="宋体" w:hAnsi="宋体" w:cs="Arial"/>
          <w:sz w:val="24"/>
          <w:highlight w:val="none"/>
        </w:rPr>
        <w:t>日期：    年  月  日</w:t>
      </w:r>
    </w:p>
    <w:p w14:paraId="517B7916">
      <w:pPr>
        <w:pStyle w:val="4"/>
        <w:keepNext w:val="0"/>
        <w:keepLines w:val="0"/>
        <w:spacing w:before="40" w:after="40" w:line="360" w:lineRule="auto"/>
        <w:jc w:val="center"/>
        <w:rPr>
          <w:rFonts w:ascii="宋体" w:hAnsi="宋体" w:eastAsia="宋体" w:cs="Arial"/>
          <w:sz w:val="28"/>
          <w:szCs w:val="28"/>
          <w:highlight w:val="none"/>
        </w:rPr>
      </w:pPr>
      <w:bookmarkStart w:id="196" w:name="_Toc101299321"/>
      <w:r>
        <w:rPr>
          <w:rFonts w:ascii="宋体" w:hAnsi="宋体" w:eastAsia="宋体" w:cs="Arial"/>
          <w:szCs w:val="21"/>
          <w:highlight w:val="none"/>
        </w:rPr>
        <w:br w:type="page"/>
      </w:r>
      <w:bookmarkStart w:id="197" w:name="_Toc27464"/>
      <w:bookmarkStart w:id="198" w:name="_Toc493949431"/>
      <w:bookmarkStart w:id="199" w:name="_Toc143106198"/>
      <w:bookmarkStart w:id="200" w:name="_Toc493699001"/>
      <w:bookmarkStart w:id="201" w:name="_Toc493954229"/>
      <w:r>
        <w:rPr>
          <w:rFonts w:hint="eastAsia" w:ascii="宋体" w:hAnsi="宋体" w:eastAsia="宋体" w:cs="Arial"/>
          <w:sz w:val="28"/>
          <w:szCs w:val="28"/>
          <w:highlight w:val="none"/>
        </w:rPr>
        <w:t>六、</w:t>
      </w:r>
      <w:bookmarkStart w:id="202" w:name="OLE_LINK31"/>
      <w:bookmarkStart w:id="203" w:name="OLE_LINK30"/>
      <w:r>
        <w:rPr>
          <w:rFonts w:ascii="宋体" w:hAnsi="宋体" w:eastAsia="宋体" w:cs="Arial"/>
          <w:sz w:val="28"/>
          <w:szCs w:val="28"/>
          <w:highlight w:val="none"/>
        </w:rPr>
        <w:t>技术条款偏离表</w:t>
      </w:r>
      <w:bookmarkEnd w:id="197"/>
      <w:bookmarkEnd w:id="198"/>
      <w:bookmarkEnd w:id="199"/>
      <w:bookmarkEnd w:id="200"/>
      <w:bookmarkEnd w:id="201"/>
      <w:bookmarkEnd w:id="202"/>
      <w:bookmarkEnd w:id="203"/>
    </w:p>
    <w:tbl>
      <w:tblPr>
        <w:tblStyle w:val="52"/>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2202"/>
        <w:gridCol w:w="1313"/>
        <w:gridCol w:w="1305"/>
        <w:gridCol w:w="1482"/>
        <w:gridCol w:w="2061"/>
      </w:tblGrid>
      <w:tr w14:paraId="054A5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02" w:type="dxa"/>
            <w:tcBorders>
              <w:top w:val="single" w:color="auto" w:sz="4" w:space="0"/>
              <w:left w:val="single" w:color="auto" w:sz="4" w:space="0"/>
              <w:bottom w:val="single" w:color="auto" w:sz="4" w:space="0"/>
              <w:right w:val="single" w:color="auto" w:sz="4" w:space="0"/>
            </w:tcBorders>
            <w:vAlign w:val="center"/>
          </w:tcPr>
          <w:p w14:paraId="4A4E5671">
            <w:pPr>
              <w:jc w:val="center"/>
              <w:rPr>
                <w:rFonts w:cs="Arial" w:asciiTheme="minorEastAsia" w:hAnsiTheme="minorEastAsia" w:eastAsiaTheme="minorEastAsia"/>
                <w:b/>
                <w:sz w:val="24"/>
                <w:highlight w:val="none"/>
              </w:rPr>
            </w:pPr>
            <w:r>
              <w:rPr>
                <w:rFonts w:hint="eastAsia" w:cs="Arial" w:asciiTheme="minorEastAsia" w:hAnsiTheme="minorEastAsia" w:eastAsiaTheme="minorEastAsia"/>
                <w:b/>
                <w:sz w:val="24"/>
                <w:highlight w:val="none"/>
              </w:rPr>
              <w:t>序号</w:t>
            </w:r>
          </w:p>
        </w:tc>
        <w:tc>
          <w:tcPr>
            <w:tcW w:w="2202" w:type="dxa"/>
            <w:tcBorders>
              <w:top w:val="single" w:color="auto" w:sz="4" w:space="0"/>
              <w:left w:val="single" w:color="auto" w:sz="4" w:space="0"/>
              <w:bottom w:val="single" w:color="auto" w:sz="4" w:space="0"/>
              <w:right w:val="single" w:color="auto" w:sz="4" w:space="0"/>
            </w:tcBorders>
            <w:vAlign w:val="center"/>
          </w:tcPr>
          <w:p w14:paraId="2CB8104F">
            <w:pPr>
              <w:jc w:val="center"/>
              <w:rPr>
                <w:rFonts w:cs="Arial" w:asciiTheme="minorEastAsia" w:hAnsiTheme="minorEastAsia" w:eastAsiaTheme="minorEastAsia"/>
                <w:b/>
                <w:sz w:val="24"/>
                <w:highlight w:val="none"/>
              </w:rPr>
            </w:pPr>
            <w:bookmarkStart w:id="204" w:name="OLE_LINK147"/>
            <w:bookmarkStart w:id="205" w:name="OLE_LINK146"/>
            <w:r>
              <w:rPr>
                <w:rFonts w:hint="eastAsia" w:cs="Arial" w:asciiTheme="minorEastAsia" w:hAnsiTheme="minorEastAsia" w:eastAsiaTheme="minorEastAsia"/>
                <w:b/>
                <w:sz w:val="24"/>
                <w:highlight w:val="none"/>
              </w:rPr>
              <w:t>采购需求内容</w:t>
            </w:r>
            <w:bookmarkEnd w:id="204"/>
            <w:bookmarkEnd w:id="205"/>
          </w:p>
        </w:tc>
        <w:tc>
          <w:tcPr>
            <w:tcW w:w="1313" w:type="dxa"/>
            <w:tcBorders>
              <w:top w:val="single" w:color="auto" w:sz="4" w:space="0"/>
              <w:left w:val="single" w:color="auto" w:sz="4" w:space="0"/>
              <w:bottom w:val="single" w:color="auto" w:sz="4" w:space="0"/>
              <w:right w:val="single" w:color="auto" w:sz="4" w:space="0"/>
            </w:tcBorders>
            <w:vAlign w:val="center"/>
          </w:tcPr>
          <w:p w14:paraId="64222160">
            <w:pPr>
              <w:jc w:val="center"/>
              <w:rPr>
                <w:rFonts w:cs="Arial" w:asciiTheme="minorEastAsia" w:hAnsiTheme="minorEastAsia" w:eastAsiaTheme="minorEastAsia"/>
                <w:b/>
                <w:sz w:val="24"/>
                <w:highlight w:val="none"/>
              </w:rPr>
            </w:pPr>
            <w:bookmarkStart w:id="206" w:name="OLE_LINK133"/>
            <w:r>
              <w:rPr>
                <w:rFonts w:hint="eastAsia" w:cs="Arial" w:asciiTheme="minorEastAsia" w:hAnsiTheme="minorEastAsia" w:eastAsiaTheme="minorEastAsia"/>
                <w:b/>
                <w:sz w:val="24"/>
                <w:highlight w:val="none"/>
              </w:rPr>
              <w:t>招标要求</w:t>
            </w:r>
            <w:bookmarkEnd w:id="206"/>
          </w:p>
        </w:tc>
        <w:tc>
          <w:tcPr>
            <w:tcW w:w="1305" w:type="dxa"/>
            <w:tcBorders>
              <w:top w:val="single" w:color="auto" w:sz="4" w:space="0"/>
              <w:left w:val="single" w:color="auto" w:sz="4" w:space="0"/>
              <w:bottom w:val="single" w:color="auto" w:sz="4" w:space="0"/>
              <w:right w:val="single" w:color="auto" w:sz="4" w:space="0"/>
            </w:tcBorders>
            <w:vAlign w:val="center"/>
          </w:tcPr>
          <w:p w14:paraId="366A29D6">
            <w:pPr>
              <w:jc w:val="center"/>
              <w:rPr>
                <w:rFonts w:cs="Arial" w:asciiTheme="minorEastAsia" w:hAnsiTheme="minorEastAsia" w:eastAsiaTheme="minorEastAsia"/>
                <w:b/>
                <w:sz w:val="24"/>
                <w:highlight w:val="none"/>
              </w:rPr>
            </w:pPr>
            <w:r>
              <w:rPr>
                <w:rFonts w:hint="eastAsia" w:cs="Arial" w:asciiTheme="minorEastAsia" w:hAnsiTheme="minorEastAsia" w:eastAsiaTheme="minorEastAsia"/>
                <w:b/>
                <w:sz w:val="24"/>
                <w:highlight w:val="none"/>
              </w:rPr>
              <w:t>投标响应</w:t>
            </w:r>
          </w:p>
        </w:tc>
        <w:tc>
          <w:tcPr>
            <w:tcW w:w="1482" w:type="dxa"/>
            <w:tcBorders>
              <w:top w:val="single" w:color="auto" w:sz="4" w:space="0"/>
              <w:left w:val="single" w:color="auto" w:sz="4" w:space="0"/>
              <w:bottom w:val="single" w:color="auto" w:sz="4" w:space="0"/>
              <w:right w:val="single" w:color="auto" w:sz="4" w:space="0"/>
            </w:tcBorders>
            <w:vAlign w:val="center"/>
          </w:tcPr>
          <w:p w14:paraId="499E6B3F">
            <w:pPr>
              <w:jc w:val="center"/>
              <w:rPr>
                <w:rFonts w:cs="Arial" w:asciiTheme="minorEastAsia" w:hAnsiTheme="minorEastAsia" w:eastAsiaTheme="minorEastAsia"/>
                <w:b/>
                <w:sz w:val="24"/>
                <w:highlight w:val="none"/>
              </w:rPr>
            </w:pPr>
            <w:r>
              <w:rPr>
                <w:rFonts w:hint="eastAsia" w:cs="Arial" w:asciiTheme="minorEastAsia" w:hAnsiTheme="minorEastAsia" w:eastAsiaTheme="minorEastAsia"/>
                <w:b/>
                <w:sz w:val="24"/>
                <w:highlight w:val="none"/>
              </w:rPr>
              <w:t>是否偏离</w:t>
            </w:r>
          </w:p>
        </w:tc>
        <w:tc>
          <w:tcPr>
            <w:tcW w:w="2061" w:type="dxa"/>
            <w:tcBorders>
              <w:top w:val="single" w:color="auto" w:sz="4" w:space="0"/>
              <w:left w:val="single" w:color="auto" w:sz="4" w:space="0"/>
              <w:bottom w:val="single" w:color="auto" w:sz="4" w:space="0"/>
              <w:right w:val="single" w:color="auto" w:sz="4" w:space="0"/>
            </w:tcBorders>
            <w:vAlign w:val="center"/>
          </w:tcPr>
          <w:p w14:paraId="767E53EE">
            <w:pPr>
              <w:jc w:val="center"/>
              <w:rPr>
                <w:rFonts w:cs="Arial" w:asciiTheme="minorEastAsia" w:hAnsiTheme="minorEastAsia" w:eastAsiaTheme="minorEastAsia"/>
                <w:b/>
                <w:sz w:val="24"/>
                <w:highlight w:val="none"/>
              </w:rPr>
            </w:pPr>
            <w:r>
              <w:rPr>
                <w:rFonts w:hint="eastAsia" w:cs="Arial" w:asciiTheme="minorEastAsia" w:hAnsiTheme="minorEastAsia" w:eastAsiaTheme="minorEastAsia"/>
                <w:b/>
                <w:sz w:val="24"/>
                <w:highlight w:val="none"/>
              </w:rPr>
              <w:t>说明</w:t>
            </w:r>
          </w:p>
        </w:tc>
      </w:tr>
      <w:tr w14:paraId="6FF85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02" w:type="dxa"/>
            <w:tcBorders>
              <w:top w:val="single" w:color="auto" w:sz="4" w:space="0"/>
              <w:left w:val="single" w:color="auto" w:sz="4" w:space="0"/>
              <w:bottom w:val="single" w:color="auto" w:sz="4" w:space="0"/>
              <w:right w:val="single" w:color="auto" w:sz="4" w:space="0"/>
            </w:tcBorders>
            <w:vAlign w:val="center"/>
          </w:tcPr>
          <w:p w14:paraId="131343AA">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2A9788D8">
            <w:pPr>
              <w:jc w:val="center"/>
              <w:rPr>
                <w:rFonts w:cs="Arial" w:asciiTheme="minorEastAsia" w:hAnsiTheme="minorEastAsia" w:eastAsiaTheme="minorEastAsia"/>
                <w:sz w:val="24"/>
                <w:highlight w:val="none"/>
              </w:rPr>
            </w:pPr>
          </w:p>
        </w:tc>
        <w:tc>
          <w:tcPr>
            <w:tcW w:w="1313" w:type="dxa"/>
            <w:tcBorders>
              <w:top w:val="single" w:color="auto" w:sz="4" w:space="0"/>
              <w:left w:val="single" w:color="auto" w:sz="4" w:space="0"/>
              <w:bottom w:val="single" w:color="auto" w:sz="4" w:space="0"/>
              <w:right w:val="single" w:color="auto" w:sz="4" w:space="0"/>
            </w:tcBorders>
            <w:vAlign w:val="center"/>
          </w:tcPr>
          <w:p w14:paraId="56BE4ADC">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558DA85E">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5C1B0FEA">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1DED6B66">
            <w:pPr>
              <w:jc w:val="center"/>
              <w:rPr>
                <w:rFonts w:cs="Arial" w:asciiTheme="minorEastAsia" w:hAnsiTheme="minorEastAsia" w:eastAsiaTheme="minorEastAsia"/>
                <w:sz w:val="24"/>
                <w:highlight w:val="none"/>
              </w:rPr>
            </w:pPr>
          </w:p>
        </w:tc>
      </w:tr>
      <w:tr w14:paraId="6378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2" w:type="dxa"/>
            <w:tcBorders>
              <w:top w:val="single" w:color="auto" w:sz="4" w:space="0"/>
              <w:left w:val="single" w:color="auto" w:sz="4" w:space="0"/>
              <w:bottom w:val="single" w:color="auto" w:sz="4" w:space="0"/>
              <w:right w:val="single" w:color="auto" w:sz="4" w:space="0"/>
            </w:tcBorders>
            <w:vAlign w:val="center"/>
          </w:tcPr>
          <w:p w14:paraId="7A14A255">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5990E975">
            <w:pPr>
              <w:jc w:val="center"/>
              <w:rPr>
                <w:rFonts w:cs="Arial" w:asciiTheme="minorEastAsia" w:hAnsiTheme="minorEastAsia" w:eastAsiaTheme="minorEastAsia"/>
                <w:sz w:val="24"/>
                <w:highlight w:val="none"/>
              </w:rPr>
            </w:pPr>
          </w:p>
        </w:tc>
        <w:tc>
          <w:tcPr>
            <w:tcW w:w="1313" w:type="dxa"/>
            <w:tcBorders>
              <w:top w:val="single" w:color="auto" w:sz="4" w:space="0"/>
              <w:left w:val="single" w:color="auto" w:sz="4" w:space="0"/>
              <w:bottom w:val="single" w:color="auto" w:sz="4" w:space="0"/>
              <w:right w:val="single" w:color="auto" w:sz="4" w:space="0"/>
            </w:tcBorders>
            <w:vAlign w:val="center"/>
          </w:tcPr>
          <w:p w14:paraId="479558B4">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7523980F">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41334569">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5764964F">
            <w:pPr>
              <w:jc w:val="center"/>
              <w:rPr>
                <w:rFonts w:cs="Arial" w:asciiTheme="minorEastAsia" w:hAnsiTheme="minorEastAsia" w:eastAsiaTheme="minorEastAsia"/>
                <w:sz w:val="24"/>
                <w:highlight w:val="none"/>
              </w:rPr>
            </w:pPr>
          </w:p>
        </w:tc>
      </w:tr>
      <w:tr w14:paraId="1DA3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2" w:type="dxa"/>
            <w:tcBorders>
              <w:top w:val="single" w:color="auto" w:sz="4" w:space="0"/>
              <w:left w:val="single" w:color="auto" w:sz="4" w:space="0"/>
              <w:bottom w:val="single" w:color="auto" w:sz="4" w:space="0"/>
              <w:right w:val="single" w:color="auto" w:sz="4" w:space="0"/>
            </w:tcBorders>
            <w:vAlign w:val="center"/>
          </w:tcPr>
          <w:p w14:paraId="4EABF3F7">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28B7E693">
            <w:pPr>
              <w:jc w:val="center"/>
              <w:rPr>
                <w:rFonts w:cs="Arial" w:asciiTheme="minorEastAsia" w:hAnsiTheme="minorEastAsia" w:eastAsiaTheme="minorEastAsia"/>
                <w:sz w:val="24"/>
                <w:highlight w:val="none"/>
              </w:rPr>
            </w:pPr>
          </w:p>
        </w:tc>
        <w:tc>
          <w:tcPr>
            <w:tcW w:w="1313" w:type="dxa"/>
            <w:tcBorders>
              <w:top w:val="single" w:color="auto" w:sz="4" w:space="0"/>
              <w:left w:val="single" w:color="auto" w:sz="4" w:space="0"/>
              <w:bottom w:val="single" w:color="auto" w:sz="4" w:space="0"/>
              <w:right w:val="single" w:color="auto" w:sz="4" w:space="0"/>
            </w:tcBorders>
            <w:vAlign w:val="center"/>
          </w:tcPr>
          <w:p w14:paraId="3EAB8DB6">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25F33E3D">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544B6133">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6C7DD5CC">
            <w:pPr>
              <w:jc w:val="center"/>
              <w:rPr>
                <w:rFonts w:cs="Arial" w:asciiTheme="minorEastAsia" w:hAnsiTheme="minorEastAsia" w:eastAsiaTheme="minorEastAsia"/>
                <w:sz w:val="24"/>
                <w:highlight w:val="none"/>
              </w:rPr>
            </w:pPr>
          </w:p>
        </w:tc>
      </w:tr>
      <w:tr w14:paraId="6515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02" w:type="dxa"/>
            <w:tcBorders>
              <w:top w:val="single" w:color="auto" w:sz="4" w:space="0"/>
              <w:left w:val="single" w:color="auto" w:sz="4" w:space="0"/>
              <w:bottom w:val="single" w:color="auto" w:sz="4" w:space="0"/>
              <w:right w:val="single" w:color="auto" w:sz="4" w:space="0"/>
            </w:tcBorders>
            <w:vAlign w:val="center"/>
          </w:tcPr>
          <w:p w14:paraId="2C6FAF3C">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34623DD4">
            <w:pPr>
              <w:jc w:val="center"/>
              <w:rPr>
                <w:rFonts w:cs="Arial" w:asciiTheme="minorEastAsia" w:hAnsiTheme="minorEastAsia" w:eastAsiaTheme="minorEastAsia"/>
                <w:sz w:val="24"/>
                <w:highlight w:val="none"/>
              </w:rPr>
            </w:pPr>
          </w:p>
        </w:tc>
        <w:tc>
          <w:tcPr>
            <w:tcW w:w="1313" w:type="dxa"/>
            <w:tcBorders>
              <w:top w:val="single" w:color="auto" w:sz="4" w:space="0"/>
              <w:left w:val="single" w:color="auto" w:sz="4" w:space="0"/>
              <w:bottom w:val="single" w:color="auto" w:sz="4" w:space="0"/>
              <w:right w:val="single" w:color="auto" w:sz="4" w:space="0"/>
            </w:tcBorders>
            <w:vAlign w:val="center"/>
          </w:tcPr>
          <w:p w14:paraId="24D8D101">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55ECF068">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6B2E8898">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66B0335C">
            <w:pPr>
              <w:jc w:val="center"/>
              <w:rPr>
                <w:rFonts w:cs="Arial" w:asciiTheme="minorEastAsia" w:hAnsiTheme="minorEastAsia" w:eastAsiaTheme="minorEastAsia"/>
                <w:sz w:val="24"/>
                <w:highlight w:val="none"/>
              </w:rPr>
            </w:pPr>
          </w:p>
        </w:tc>
      </w:tr>
      <w:tr w14:paraId="5F00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02" w:type="dxa"/>
            <w:tcBorders>
              <w:top w:val="single" w:color="auto" w:sz="4" w:space="0"/>
              <w:left w:val="single" w:color="auto" w:sz="4" w:space="0"/>
              <w:bottom w:val="single" w:color="auto" w:sz="4" w:space="0"/>
              <w:right w:val="single" w:color="auto" w:sz="4" w:space="0"/>
            </w:tcBorders>
            <w:vAlign w:val="center"/>
          </w:tcPr>
          <w:p w14:paraId="09996AFA">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46169859">
            <w:pPr>
              <w:jc w:val="center"/>
              <w:rPr>
                <w:rFonts w:cs="Arial" w:asciiTheme="minorEastAsia" w:hAnsiTheme="minorEastAsia" w:eastAsiaTheme="minorEastAsia"/>
                <w:sz w:val="24"/>
                <w:highlight w:val="none"/>
              </w:rPr>
            </w:pPr>
          </w:p>
        </w:tc>
        <w:tc>
          <w:tcPr>
            <w:tcW w:w="1313" w:type="dxa"/>
            <w:tcBorders>
              <w:top w:val="single" w:color="auto" w:sz="4" w:space="0"/>
              <w:left w:val="single" w:color="auto" w:sz="4" w:space="0"/>
              <w:bottom w:val="single" w:color="auto" w:sz="4" w:space="0"/>
              <w:right w:val="single" w:color="auto" w:sz="4" w:space="0"/>
            </w:tcBorders>
            <w:vAlign w:val="center"/>
          </w:tcPr>
          <w:p w14:paraId="755381B1">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63E6D525">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4E6C36C9">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3E080CAF">
            <w:pPr>
              <w:jc w:val="center"/>
              <w:rPr>
                <w:rFonts w:cs="Arial" w:asciiTheme="minorEastAsia" w:hAnsiTheme="minorEastAsia" w:eastAsiaTheme="minorEastAsia"/>
                <w:sz w:val="24"/>
                <w:highlight w:val="none"/>
              </w:rPr>
            </w:pPr>
          </w:p>
        </w:tc>
      </w:tr>
      <w:tr w14:paraId="68B5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102" w:type="dxa"/>
            <w:tcBorders>
              <w:top w:val="single" w:color="auto" w:sz="4" w:space="0"/>
              <w:left w:val="single" w:color="auto" w:sz="4" w:space="0"/>
              <w:bottom w:val="single" w:color="auto" w:sz="4" w:space="0"/>
              <w:right w:val="single" w:color="auto" w:sz="4" w:space="0"/>
            </w:tcBorders>
            <w:vAlign w:val="center"/>
          </w:tcPr>
          <w:p w14:paraId="3726B5FA">
            <w:pPr>
              <w:jc w:val="center"/>
              <w:rPr>
                <w:rFonts w:cs="Arial" w:asciiTheme="minorEastAsia" w:hAnsiTheme="minorEastAsia" w:eastAsiaTheme="minorEastAsia"/>
                <w:sz w:val="24"/>
                <w:highlight w:val="none"/>
              </w:rPr>
            </w:pPr>
          </w:p>
        </w:tc>
        <w:tc>
          <w:tcPr>
            <w:tcW w:w="2202" w:type="dxa"/>
            <w:tcBorders>
              <w:top w:val="single" w:color="auto" w:sz="4" w:space="0"/>
              <w:left w:val="single" w:color="auto" w:sz="4" w:space="0"/>
              <w:bottom w:val="single" w:color="auto" w:sz="4" w:space="0"/>
              <w:right w:val="single" w:color="auto" w:sz="4" w:space="0"/>
            </w:tcBorders>
            <w:vAlign w:val="center"/>
          </w:tcPr>
          <w:p w14:paraId="1400C6DB">
            <w:pPr>
              <w:jc w:val="center"/>
              <w:rPr>
                <w:rFonts w:cs="Arial" w:asciiTheme="minorEastAsia" w:hAnsiTheme="minorEastAsia" w:eastAsiaTheme="minorEastAsia"/>
                <w:sz w:val="24"/>
                <w:highlight w:val="none"/>
              </w:rPr>
            </w:pPr>
            <w:r>
              <w:rPr>
                <w:rFonts w:hint="eastAsia" w:cs="宋体" w:asciiTheme="minorEastAsia" w:hAnsiTheme="minorEastAsia" w:eastAsiaTheme="minorEastAsia"/>
                <w:sz w:val="24"/>
                <w:highlight w:val="none"/>
              </w:rPr>
              <w:t>其他技术条款</w:t>
            </w:r>
          </w:p>
        </w:tc>
        <w:tc>
          <w:tcPr>
            <w:tcW w:w="1313" w:type="dxa"/>
            <w:tcBorders>
              <w:top w:val="single" w:color="auto" w:sz="4" w:space="0"/>
              <w:left w:val="single" w:color="auto" w:sz="4" w:space="0"/>
              <w:bottom w:val="single" w:color="auto" w:sz="4" w:space="0"/>
              <w:right w:val="single" w:color="auto" w:sz="4" w:space="0"/>
            </w:tcBorders>
            <w:vAlign w:val="center"/>
          </w:tcPr>
          <w:p w14:paraId="4C4A627E">
            <w:pPr>
              <w:jc w:val="center"/>
              <w:rPr>
                <w:rFonts w:cs="Arial" w:asciiTheme="minorEastAsia" w:hAnsiTheme="minorEastAsia" w:eastAsiaTheme="minorEastAsia"/>
                <w:sz w:val="24"/>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7BFC68D2">
            <w:pPr>
              <w:jc w:val="center"/>
              <w:rPr>
                <w:rFonts w:cs="Arial" w:asciiTheme="minorEastAsia" w:hAnsiTheme="minorEastAsia" w:eastAsiaTheme="minorEastAsia"/>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14:paraId="0B194DEE">
            <w:pPr>
              <w:jc w:val="center"/>
              <w:rPr>
                <w:rFonts w:cs="Arial" w:asciiTheme="minorEastAsia" w:hAnsiTheme="minorEastAsia" w:eastAsiaTheme="minorEastAsia"/>
                <w:sz w:val="24"/>
                <w:highlight w:val="none"/>
              </w:rPr>
            </w:pPr>
          </w:p>
        </w:tc>
        <w:tc>
          <w:tcPr>
            <w:tcW w:w="2061" w:type="dxa"/>
            <w:tcBorders>
              <w:top w:val="single" w:color="auto" w:sz="4" w:space="0"/>
              <w:left w:val="single" w:color="auto" w:sz="4" w:space="0"/>
              <w:bottom w:val="single" w:color="auto" w:sz="4" w:space="0"/>
              <w:right w:val="single" w:color="auto" w:sz="4" w:space="0"/>
            </w:tcBorders>
            <w:vAlign w:val="center"/>
          </w:tcPr>
          <w:p w14:paraId="0DE15625">
            <w:pPr>
              <w:jc w:val="center"/>
              <w:rPr>
                <w:rFonts w:cs="Arial" w:asciiTheme="minorEastAsia" w:hAnsiTheme="minorEastAsia" w:eastAsiaTheme="minorEastAsia"/>
                <w:sz w:val="24"/>
                <w:highlight w:val="none"/>
              </w:rPr>
            </w:pPr>
          </w:p>
        </w:tc>
      </w:tr>
    </w:tbl>
    <w:p w14:paraId="687050F3">
      <w:pPr>
        <w:spacing w:line="360" w:lineRule="auto"/>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注：供应商</w:t>
      </w:r>
      <w:r>
        <w:rPr>
          <w:rFonts w:hint="eastAsia" w:cs="Arial" w:asciiTheme="minorEastAsia" w:hAnsiTheme="minorEastAsia" w:eastAsiaTheme="minorEastAsia"/>
          <w:sz w:val="24"/>
          <w:highlight w:val="none"/>
        </w:rPr>
        <w:t>应对招标文件中</w:t>
      </w:r>
      <w:r>
        <w:rPr>
          <w:rFonts w:cs="Arial" w:asciiTheme="minorEastAsia" w:hAnsiTheme="minorEastAsia" w:eastAsiaTheme="minorEastAsia"/>
          <w:sz w:val="24"/>
          <w:highlight w:val="none"/>
        </w:rPr>
        <w:t>的</w:t>
      </w:r>
      <w:r>
        <w:rPr>
          <w:rFonts w:hint="eastAsia" w:cs="Arial" w:asciiTheme="minorEastAsia" w:hAnsiTheme="minorEastAsia" w:eastAsiaTheme="minorEastAsia"/>
          <w:sz w:val="24"/>
          <w:highlight w:val="none"/>
        </w:rPr>
        <w:t>采购需求内容</w:t>
      </w:r>
      <w:r>
        <w:rPr>
          <w:rFonts w:cs="Arial" w:asciiTheme="minorEastAsia" w:hAnsiTheme="minorEastAsia" w:eastAsiaTheme="minorEastAsia"/>
          <w:sz w:val="24"/>
          <w:highlight w:val="none"/>
        </w:rPr>
        <w:t>逐项做出响应，在“技术条款偏离表中”列明</w:t>
      </w:r>
      <w:r>
        <w:rPr>
          <w:rFonts w:hint="eastAsia" w:cs="Arial" w:asciiTheme="minorEastAsia" w:hAnsiTheme="minorEastAsia" w:eastAsiaTheme="minorEastAsia"/>
          <w:sz w:val="24"/>
          <w:highlight w:val="none"/>
        </w:rPr>
        <w:t>招标文件要求</w:t>
      </w:r>
      <w:r>
        <w:rPr>
          <w:rFonts w:cs="Arial" w:asciiTheme="minorEastAsia" w:hAnsiTheme="minorEastAsia" w:eastAsiaTheme="minorEastAsia"/>
          <w:sz w:val="24"/>
          <w:highlight w:val="none"/>
        </w:rPr>
        <w:t>、</w:t>
      </w:r>
      <w:r>
        <w:rPr>
          <w:rFonts w:hint="eastAsia" w:cs="Arial" w:asciiTheme="minorEastAsia" w:hAnsiTheme="minorEastAsia" w:eastAsiaTheme="minorEastAsia"/>
          <w:sz w:val="24"/>
          <w:highlight w:val="none"/>
        </w:rPr>
        <w:t>投标</w:t>
      </w:r>
      <w:r>
        <w:rPr>
          <w:rFonts w:cs="Arial" w:asciiTheme="minorEastAsia" w:hAnsiTheme="minorEastAsia" w:eastAsiaTheme="minorEastAsia"/>
          <w:sz w:val="24"/>
          <w:highlight w:val="none"/>
        </w:rPr>
        <w:t>响应情况，并标明偏离情况</w:t>
      </w:r>
      <w:r>
        <w:rPr>
          <w:rFonts w:hint="eastAsia" w:cs="Arial" w:asciiTheme="minorEastAsia" w:hAnsiTheme="minorEastAsia" w:eastAsiaTheme="minorEastAsia"/>
          <w:sz w:val="24"/>
          <w:highlight w:val="none"/>
        </w:rPr>
        <w:t>，</w:t>
      </w:r>
      <w:r>
        <w:rPr>
          <w:rFonts w:cs="Arial" w:asciiTheme="minorEastAsia" w:hAnsiTheme="minorEastAsia" w:eastAsiaTheme="minorEastAsia"/>
          <w:sz w:val="24"/>
          <w:highlight w:val="none"/>
        </w:rPr>
        <w:t>并在投标文件中提供相关证明材料。</w:t>
      </w:r>
    </w:p>
    <w:p w14:paraId="2C4B5C30">
      <w:pPr>
        <w:adjustRightInd w:val="0"/>
        <w:snapToGrid w:val="0"/>
        <w:rPr>
          <w:rFonts w:cs="Arial" w:asciiTheme="minorEastAsia" w:hAnsiTheme="minorEastAsia" w:eastAsiaTheme="minorEastAsia"/>
          <w:sz w:val="24"/>
          <w:highlight w:val="none"/>
        </w:rPr>
      </w:pPr>
    </w:p>
    <w:p w14:paraId="147F4569">
      <w:pPr>
        <w:spacing w:line="360" w:lineRule="auto"/>
        <w:ind w:firstLine="490" w:firstLineChars="20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供应商（公章）：</w:t>
      </w:r>
    </w:p>
    <w:p w14:paraId="1A3B77FA">
      <w:pPr>
        <w:spacing w:line="360" w:lineRule="auto"/>
        <w:ind w:firstLine="490" w:firstLineChars="20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法定代表人或其委托代理人（签章或签字）：</w:t>
      </w:r>
    </w:p>
    <w:p w14:paraId="4E9CFB1C">
      <w:pPr>
        <w:spacing w:line="360" w:lineRule="auto"/>
        <w:ind w:firstLine="490" w:firstLineChars="20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日期：    年  月  日</w:t>
      </w:r>
    </w:p>
    <w:p w14:paraId="5FBE72CB">
      <w:pPr>
        <w:widowControl/>
        <w:jc w:val="left"/>
        <w:rPr>
          <w:rFonts w:ascii="宋体" w:hAnsi="宋体" w:cs="Arial"/>
          <w:b/>
          <w:bCs/>
          <w:sz w:val="32"/>
          <w:szCs w:val="21"/>
          <w:highlight w:val="none"/>
        </w:rPr>
      </w:pPr>
    </w:p>
    <w:p w14:paraId="1DFDEA2F">
      <w:pPr>
        <w:widowControl/>
        <w:jc w:val="left"/>
        <w:rPr>
          <w:rFonts w:ascii="宋体" w:hAnsi="宋体" w:cs="Arial"/>
          <w:b/>
          <w:bCs/>
          <w:sz w:val="28"/>
          <w:szCs w:val="28"/>
          <w:highlight w:val="none"/>
        </w:rPr>
      </w:pPr>
      <w:r>
        <w:rPr>
          <w:rFonts w:ascii="宋体" w:hAnsi="宋体" w:cs="Arial"/>
          <w:sz w:val="28"/>
          <w:szCs w:val="28"/>
          <w:highlight w:val="none"/>
        </w:rPr>
        <w:br w:type="page"/>
      </w:r>
    </w:p>
    <w:p w14:paraId="7D0BA67A">
      <w:pPr>
        <w:pStyle w:val="4"/>
        <w:keepNext w:val="0"/>
        <w:keepLines w:val="0"/>
        <w:spacing w:before="40" w:after="40" w:line="360" w:lineRule="auto"/>
        <w:jc w:val="center"/>
        <w:rPr>
          <w:rFonts w:ascii="宋体" w:hAnsi="宋体" w:eastAsia="宋体"/>
          <w:b w:val="0"/>
          <w:sz w:val="30"/>
          <w:szCs w:val="30"/>
          <w:highlight w:val="none"/>
        </w:rPr>
      </w:pPr>
      <w:r>
        <w:rPr>
          <w:rFonts w:hint="eastAsia" w:ascii="宋体" w:hAnsi="宋体" w:eastAsia="宋体" w:cs="Arial"/>
          <w:sz w:val="28"/>
          <w:szCs w:val="28"/>
          <w:highlight w:val="none"/>
        </w:rPr>
        <w:t>七、项目主要管理人员简历表</w:t>
      </w:r>
      <w:bookmarkEnd w:id="196"/>
      <w:r>
        <w:rPr>
          <w:rFonts w:hint="eastAsia" w:ascii="宋体" w:hAnsi="宋体" w:eastAsia="宋体" w:cs="Arial"/>
          <w:sz w:val="28"/>
          <w:szCs w:val="28"/>
          <w:highlight w:val="none"/>
        </w:rPr>
        <w:t>（项目负责人）</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60"/>
        <w:gridCol w:w="540"/>
        <w:gridCol w:w="752"/>
        <w:gridCol w:w="688"/>
        <w:gridCol w:w="360"/>
        <w:gridCol w:w="1260"/>
        <w:gridCol w:w="532"/>
        <w:gridCol w:w="1448"/>
        <w:gridCol w:w="2340"/>
      </w:tblGrid>
      <w:tr w14:paraId="094E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C982D4C">
            <w:pPr>
              <w:tabs>
                <w:tab w:val="left" w:pos="360"/>
                <w:tab w:val="left" w:pos="1800"/>
              </w:tabs>
              <w:jc w:val="center"/>
              <w:rPr>
                <w:rFonts w:ascii="宋体" w:hAnsi="宋体"/>
                <w:sz w:val="24"/>
                <w:highlight w:val="none"/>
              </w:rPr>
            </w:pPr>
            <w:r>
              <w:rPr>
                <w:rFonts w:hint="eastAsia" w:ascii="宋体" w:hAnsi="宋体"/>
                <w:sz w:val="24"/>
                <w:highlight w:val="none"/>
              </w:rPr>
              <w:t>姓名</w:t>
            </w:r>
          </w:p>
        </w:tc>
        <w:tc>
          <w:tcPr>
            <w:tcW w:w="1652" w:type="dxa"/>
            <w:gridSpan w:val="3"/>
            <w:tcBorders>
              <w:top w:val="single" w:color="auto" w:sz="4" w:space="0"/>
              <w:left w:val="single" w:color="auto" w:sz="4" w:space="0"/>
              <w:bottom w:val="single" w:color="auto" w:sz="4" w:space="0"/>
              <w:right w:val="single" w:color="auto" w:sz="4" w:space="0"/>
            </w:tcBorders>
            <w:vAlign w:val="center"/>
          </w:tcPr>
          <w:p w14:paraId="2F8F08D3">
            <w:pPr>
              <w:tabs>
                <w:tab w:val="left" w:pos="360"/>
                <w:tab w:val="left" w:pos="1800"/>
              </w:tabs>
              <w:jc w:val="center"/>
              <w:rPr>
                <w:rFonts w:ascii="宋体" w:hAnsi="宋体"/>
                <w:sz w:val="24"/>
                <w:highlight w:val="none"/>
              </w:rPr>
            </w:pPr>
          </w:p>
        </w:tc>
        <w:tc>
          <w:tcPr>
            <w:tcW w:w="1048" w:type="dxa"/>
            <w:gridSpan w:val="2"/>
            <w:tcBorders>
              <w:top w:val="single" w:color="auto" w:sz="4" w:space="0"/>
              <w:left w:val="single" w:color="auto" w:sz="4" w:space="0"/>
              <w:bottom w:val="single" w:color="auto" w:sz="4" w:space="0"/>
              <w:right w:val="single" w:color="auto" w:sz="4" w:space="0"/>
            </w:tcBorders>
            <w:vAlign w:val="center"/>
          </w:tcPr>
          <w:p w14:paraId="356977EC">
            <w:pPr>
              <w:tabs>
                <w:tab w:val="left" w:pos="360"/>
                <w:tab w:val="left" w:pos="1800"/>
              </w:tabs>
              <w:jc w:val="center"/>
              <w:rPr>
                <w:rFonts w:ascii="宋体" w:hAnsi="宋体"/>
                <w:sz w:val="24"/>
                <w:highlight w:val="none"/>
              </w:rPr>
            </w:pPr>
            <w:r>
              <w:rPr>
                <w:rFonts w:hint="eastAsia" w:ascii="宋体" w:hAnsi="宋体"/>
                <w:sz w:val="24"/>
                <w:highlight w:val="none"/>
              </w:rPr>
              <w:t>性别</w:t>
            </w:r>
          </w:p>
        </w:tc>
        <w:tc>
          <w:tcPr>
            <w:tcW w:w="1792" w:type="dxa"/>
            <w:gridSpan w:val="2"/>
            <w:tcBorders>
              <w:top w:val="single" w:color="auto" w:sz="4" w:space="0"/>
              <w:left w:val="single" w:color="auto" w:sz="4" w:space="0"/>
              <w:bottom w:val="single" w:color="auto" w:sz="4" w:space="0"/>
              <w:right w:val="single" w:color="auto" w:sz="4" w:space="0"/>
            </w:tcBorders>
            <w:vAlign w:val="center"/>
          </w:tcPr>
          <w:p w14:paraId="3D6A08D8">
            <w:pPr>
              <w:tabs>
                <w:tab w:val="left" w:pos="360"/>
                <w:tab w:val="left" w:pos="1800"/>
              </w:tabs>
              <w:jc w:val="center"/>
              <w:rPr>
                <w:rFonts w:ascii="宋体" w:hAnsi="宋体"/>
                <w:sz w:val="24"/>
                <w:highlight w:val="none"/>
              </w:rPr>
            </w:pPr>
          </w:p>
        </w:tc>
        <w:tc>
          <w:tcPr>
            <w:tcW w:w="1448" w:type="dxa"/>
            <w:tcBorders>
              <w:top w:val="single" w:color="auto" w:sz="4" w:space="0"/>
              <w:left w:val="single" w:color="auto" w:sz="4" w:space="0"/>
              <w:bottom w:val="single" w:color="auto" w:sz="4" w:space="0"/>
              <w:right w:val="single" w:color="auto" w:sz="4" w:space="0"/>
            </w:tcBorders>
            <w:vAlign w:val="center"/>
          </w:tcPr>
          <w:p w14:paraId="0B549AF5">
            <w:pPr>
              <w:tabs>
                <w:tab w:val="left" w:pos="360"/>
                <w:tab w:val="left" w:pos="1800"/>
              </w:tabs>
              <w:jc w:val="center"/>
              <w:rPr>
                <w:rFonts w:ascii="宋体" w:hAnsi="宋体"/>
                <w:sz w:val="24"/>
                <w:highlight w:val="none"/>
              </w:rPr>
            </w:pPr>
            <w:r>
              <w:rPr>
                <w:rFonts w:hint="eastAsia" w:ascii="宋体" w:hAnsi="宋体"/>
                <w:sz w:val="24"/>
                <w:highlight w:val="none"/>
              </w:rPr>
              <w:t>年龄</w:t>
            </w:r>
          </w:p>
        </w:tc>
        <w:tc>
          <w:tcPr>
            <w:tcW w:w="2340" w:type="dxa"/>
            <w:tcBorders>
              <w:top w:val="single" w:color="auto" w:sz="4" w:space="0"/>
              <w:left w:val="single" w:color="auto" w:sz="4" w:space="0"/>
              <w:bottom w:val="single" w:color="auto" w:sz="4" w:space="0"/>
              <w:right w:val="single" w:color="auto" w:sz="4" w:space="0"/>
            </w:tcBorders>
            <w:vAlign w:val="center"/>
          </w:tcPr>
          <w:p w14:paraId="31355A70">
            <w:pPr>
              <w:tabs>
                <w:tab w:val="left" w:pos="360"/>
                <w:tab w:val="left" w:pos="1800"/>
              </w:tabs>
              <w:jc w:val="center"/>
              <w:rPr>
                <w:rFonts w:ascii="宋体" w:hAnsi="宋体"/>
                <w:sz w:val="24"/>
                <w:highlight w:val="none"/>
              </w:rPr>
            </w:pPr>
          </w:p>
        </w:tc>
      </w:tr>
      <w:tr w14:paraId="1444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89F2048">
            <w:pPr>
              <w:tabs>
                <w:tab w:val="left" w:pos="360"/>
                <w:tab w:val="left" w:pos="1800"/>
              </w:tabs>
              <w:jc w:val="center"/>
              <w:rPr>
                <w:rFonts w:ascii="宋体" w:hAnsi="宋体"/>
                <w:sz w:val="24"/>
                <w:highlight w:val="none"/>
              </w:rPr>
            </w:pPr>
            <w:r>
              <w:rPr>
                <w:rFonts w:hint="eastAsia" w:ascii="宋体" w:hAnsi="宋体"/>
                <w:sz w:val="24"/>
                <w:highlight w:val="none"/>
              </w:rPr>
              <w:t>职务</w:t>
            </w:r>
          </w:p>
        </w:tc>
        <w:tc>
          <w:tcPr>
            <w:tcW w:w="1652" w:type="dxa"/>
            <w:gridSpan w:val="3"/>
            <w:tcBorders>
              <w:top w:val="single" w:color="auto" w:sz="4" w:space="0"/>
              <w:left w:val="single" w:color="auto" w:sz="4" w:space="0"/>
              <w:bottom w:val="single" w:color="auto" w:sz="4" w:space="0"/>
              <w:right w:val="single" w:color="auto" w:sz="4" w:space="0"/>
            </w:tcBorders>
            <w:vAlign w:val="center"/>
          </w:tcPr>
          <w:p w14:paraId="070695B4">
            <w:pPr>
              <w:tabs>
                <w:tab w:val="left" w:pos="360"/>
                <w:tab w:val="left" w:pos="1800"/>
              </w:tabs>
              <w:jc w:val="center"/>
              <w:rPr>
                <w:rFonts w:ascii="宋体" w:hAnsi="宋体"/>
                <w:sz w:val="24"/>
                <w:highlight w:val="none"/>
              </w:rPr>
            </w:pPr>
          </w:p>
        </w:tc>
        <w:tc>
          <w:tcPr>
            <w:tcW w:w="1048" w:type="dxa"/>
            <w:gridSpan w:val="2"/>
            <w:tcBorders>
              <w:top w:val="single" w:color="auto" w:sz="4" w:space="0"/>
              <w:left w:val="single" w:color="auto" w:sz="4" w:space="0"/>
              <w:bottom w:val="single" w:color="auto" w:sz="4" w:space="0"/>
              <w:right w:val="single" w:color="auto" w:sz="4" w:space="0"/>
            </w:tcBorders>
            <w:vAlign w:val="center"/>
          </w:tcPr>
          <w:p w14:paraId="63105DA5">
            <w:pPr>
              <w:tabs>
                <w:tab w:val="left" w:pos="360"/>
                <w:tab w:val="left" w:pos="1800"/>
              </w:tabs>
              <w:jc w:val="center"/>
              <w:rPr>
                <w:rFonts w:ascii="宋体" w:hAnsi="宋体"/>
                <w:sz w:val="24"/>
                <w:highlight w:val="none"/>
              </w:rPr>
            </w:pPr>
            <w:r>
              <w:rPr>
                <w:rFonts w:hint="eastAsia" w:ascii="宋体" w:hAnsi="宋体"/>
                <w:sz w:val="24"/>
                <w:highlight w:val="none"/>
              </w:rPr>
              <w:t>职称</w:t>
            </w:r>
          </w:p>
        </w:tc>
        <w:tc>
          <w:tcPr>
            <w:tcW w:w="1792" w:type="dxa"/>
            <w:gridSpan w:val="2"/>
            <w:tcBorders>
              <w:top w:val="single" w:color="auto" w:sz="4" w:space="0"/>
              <w:left w:val="single" w:color="auto" w:sz="4" w:space="0"/>
              <w:bottom w:val="single" w:color="auto" w:sz="4" w:space="0"/>
              <w:right w:val="single" w:color="auto" w:sz="4" w:space="0"/>
            </w:tcBorders>
            <w:vAlign w:val="center"/>
          </w:tcPr>
          <w:p w14:paraId="4EC3C0DA">
            <w:pPr>
              <w:tabs>
                <w:tab w:val="left" w:pos="360"/>
                <w:tab w:val="left" w:pos="1800"/>
              </w:tabs>
              <w:jc w:val="center"/>
              <w:rPr>
                <w:rFonts w:ascii="宋体" w:hAnsi="宋体"/>
                <w:sz w:val="24"/>
                <w:highlight w:val="none"/>
              </w:rPr>
            </w:pPr>
          </w:p>
        </w:tc>
        <w:tc>
          <w:tcPr>
            <w:tcW w:w="1448" w:type="dxa"/>
            <w:tcBorders>
              <w:top w:val="single" w:color="auto" w:sz="4" w:space="0"/>
              <w:left w:val="single" w:color="auto" w:sz="4" w:space="0"/>
              <w:bottom w:val="single" w:color="auto" w:sz="4" w:space="0"/>
              <w:right w:val="single" w:color="auto" w:sz="4" w:space="0"/>
            </w:tcBorders>
            <w:vAlign w:val="center"/>
          </w:tcPr>
          <w:p w14:paraId="5E1D1A99">
            <w:pPr>
              <w:tabs>
                <w:tab w:val="left" w:pos="360"/>
                <w:tab w:val="left" w:pos="1800"/>
              </w:tabs>
              <w:jc w:val="center"/>
              <w:rPr>
                <w:rFonts w:ascii="宋体" w:hAnsi="宋体"/>
                <w:sz w:val="24"/>
                <w:highlight w:val="none"/>
              </w:rPr>
            </w:pPr>
            <w:r>
              <w:rPr>
                <w:rFonts w:hint="eastAsia" w:ascii="宋体" w:hAnsi="宋体"/>
                <w:sz w:val="24"/>
                <w:highlight w:val="none"/>
              </w:rPr>
              <w:t>拟在本合同担任职务</w:t>
            </w:r>
          </w:p>
        </w:tc>
        <w:tc>
          <w:tcPr>
            <w:tcW w:w="2340" w:type="dxa"/>
            <w:tcBorders>
              <w:top w:val="single" w:color="auto" w:sz="4" w:space="0"/>
              <w:left w:val="single" w:color="auto" w:sz="4" w:space="0"/>
              <w:bottom w:val="single" w:color="auto" w:sz="4" w:space="0"/>
              <w:right w:val="single" w:color="auto" w:sz="4" w:space="0"/>
            </w:tcBorders>
            <w:vAlign w:val="center"/>
          </w:tcPr>
          <w:p w14:paraId="7732FD2F">
            <w:pPr>
              <w:tabs>
                <w:tab w:val="left" w:pos="360"/>
                <w:tab w:val="left" w:pos="1800"/>
              </w:tabs>
              <w:jc w:val="center"/>
              <w:rPr>
                <w:rFonts w:ascii="宋体" w:hAnsi="宋体"/>
                <w:sz w:val="24"/>
                <w:highlight w:val="none"/>
              </w:rPr>
            </w:pPr>
          </w:p>
        </w:tc>
      </w:tr>
      <w:tr w14:paraId="0489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088" w:type="dxa"/>
            <w:gridSpan w:val="3"/>
            <w:tcBorders>
              <w:top w:val="single" w:color="auto" w:sz="4" w:space="0"/>
              <w:left w:val="single" w:color="auto" w:sz="4" w:space="0"/>
              <w:bottom w:val="single" w:color="auto" w:sz="4" w:space="0"/>
              <w:right w:val="single" w:color="auto" w:sz="4" w:space="0"/>
            </w:tcBorders>
            <w:vAlign w:val="center"/>
          </w:tcPr>
          <w:p w14:paraId="46FDB1BD">
            <w:pPr>
              <w:tabs>
                <w:tab w:val="left" w:pos="360"/>
                <w:tab w:val="left" w:pos="1800"/>
              </w:tabs>
              <w:jc w:val="center"/>
              <w:rPr>
                <w:rFonts w:ascii="宋体" w:hAnsi="宋体"/>
                <w:sz w:val="24"/>
                <w:highlight w:val="none"/>
              </w:rPr>
            </w:pPr>
            <w:r>
              <w:rPr>
                <w:rFonts w:hint="eastAsia" w:ascii="宋体" w:hAnsi="宋体"/>
                <w:sz w:val="24"/>
                <w:highlight w:val="none"/>
              </w:rPr>
              <w:t>毕业院校</w:t>
            </w:r>
          </w:p>
        </w:tc>
        <w:tc>
          <w:tcPr>
            <w:tcW w:w="7380" w:type="dxa"/>
            <w:gridSpan w:val="7"/>
            <w:tcBorders>
              <w:top w:val="single" w:color="auto" w:sz="4" w:space="0"/>
              <w:left w:val="single" w:color="auto" w:sz="4" w:space="0"/>
              <w:bottom w:val="single" w:color="auto" w:sz="4" w:space="0"/>
              <w:right w:val="single" w:color="auto" w:sz="4" w:space="0"/>
            </w:tcBorders>
            <w:vAlign w:val="center"/>
          </w:tcPr>
          <w:p w14:paraId="16F84C76">
            <w:pPr>
              <w:tabs>
                <w:tab w:val="left" w:pos="360"/>
                <w:tab w:val="left" w:pos="1800"/>
              </w:tabs>
              <w:jc w:val="center"/>
              <w:rPr>
                <w:rFonts w:ascii="宋体" w:hAnsi="宋体"/>
                <w:sz w:val="24"/>
                <w:highlight w:val="none"/>
              </w:rPr>
            </w:pPr>
            <w:r>
              <w:rPr>
                <w:rFonts w:hint="eastAsia" w:ascii="宋体" w:hAnsi="宋体"/>
                <w:sz w:val="24"/>
                <w:highlight w:val="none"/>
              </w:rPr>
              <w:t>年 月毕业于 学校专业，学制 年</w:t>
            </w:r>
          </w:p>
        </w:tc>
      </w:tr>
      <w:tr w14:paraId="26B4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088" w:type="dxa"/>
            <w:gridSpan w:val="3"/>
            <w:tcBorders>
              <w:top w:val="single" w:color="auto" w:sz="4" w:space="0"/>
              <w:left w:val="single" w:color="auto" w:sz="4" w:space="0"/>
              <w:bottom w:val="single" w:color="auto" w:sz="4" w:space="0"/>
              <w:right w:val="single" w:color="auto" w:sz="4" w:space="0"/>
            </w:tcBorders>
            <w:vAlign w:val="center"/>
          </w:tcPr>
          <w:p w14:paraId="08917350">
            <w:pPr>
              <w:tabs>
                <w:tab w:val="left" w:pos="360"/>
                <w:tab w:val="left" w:pos="1800"/>
              </w:tabs>
              <w:jc w:val="center"/>
              <w:rPr>
                <w:rFonts w:ascii="宋体" w:hAnsi="宋体"/>
                <w:sz w:val="24"/>
                <w:highlight w:val="none"/>
              </w:rPr>
            </w:pPr>
            <w:r>
              <w:rPr>
                <w:rFonts w:hint="eastAsia" w:ascii="宋体" w:hAnsi="宋体"/>
                <w:sz w:val="24"/>
                <w:highlight w:val="none"/>
              </w:rPr>
              <w:t>参加工作时间</w:t>
            </w:r>
          </w:p>
        </w:tc>
        <w:tc>
          <w:tcPr>
            <w:tcW w:w="1800" w:type="dxa"/>
            <w:gridSpan w:val="3"/>
            <w:tcBorders>
              <w:top w:val="single" w:color="auto" w:sz="4" w:space="0"/>
              <w:left w:val="single" w:color="auto" w:sz="4" w:space="0"/>
              <w:bottom w:val="single" w:color="auto" w:sz="4" w:space="0"/>
              <w:right w:val="single" w:color="auto" w:sz="4" w:space="0"/>
            </w:tcBorders>
            <w:vAlign w:val="center"/>
          </w:tcPr>
          <w:p w14:paraId="486519CD">
            <w:pPr>
              <w:tabs>
                <w:tab w:val="left" w:pos="360"/>
                <w:tab w:val="left" w:pos="1800"/>
              </w:tabs>
              <w:jc w:val="center"/>
              <w:rPr>
                <w:rFonts w:ascii="宋体" w:hAnsi="宋体"/>
                <w:sz w:val="24"/>
                <w:highlight w:val="none"/>
              </w:rPr>
            </w:pPr>
          </w:p>
        </w:tc>
        <w:tc>
          <w:tcPr>
            <w:tcW w:w="3240" w:type="dxa"/>
            <w:gridSpan w:val="3"/>
            <w:tcBorders>
              <w:top w:val="single" w:color="auto" w:sz="4" w:space="0"/>
              <w:left w:val="single" w:color="auto" w:sz="4" w:space="0"/>
              <w:bottom w:val="single" w:color="auto" w:sz="4" w:space="0"/>
              <w:right w:val="single" w:color="auto" w:sz="4" w:space="0"/>
            </w:tcBorders>
            <w:vAlign w:val="center"/>
          </w:tcPr>
          <w:p w14:paraId="7FB8BD9C">
            <w:pPr>
              <w:tabs>
                <w:tab w:val="left" w:pos="360"/>
                <w:tab w:val="left" w:pos="1800"/>
              </w:tabs>
              <w:jc w:val="center"/>
              <w:rPr>
                <w:rFonts w:ascii="宋体" w:hAnsi="宋体"/>
                <w:sz w:val="24"/>
                <w:highlight w:val="none"/>
              </w:rPr>
            </w:pPr>
            <w:r>
              <w:rPr>
                <w:rFonts w:hint="eastAsia" w:ascii="宋体" w:hAnsi="宋体"/>
                <w:sz w:val="24"/>
                <w:highlight w:val="none"/>
              </w:rPr>
              <w:t>从事本专业工作时间</w:t>
            </w:r>
          </w:p>
        </w:tc>
        <w:tc>
          <w:tcPr>
            <w:tcW w:w="2340" w:type="dxa"/>
            <w:tcBorders>
              <w:top w:val="single" w:color="auto" w:sz="4" w:space="0"/>
              <w:left w:val="single" w:color="auto" w:sz="4" w:space="0"/>
              <w:bottom w:val="single" w:color="auto" w:sz="4" w:space="0"/>
              <w:right w:val="single" w:color="auto" w:sz="4" w:space="0"/>
            </w:tcBorders>
            <w:vAlign w:val="center"/>
          </w:tcPr>
          <w:p w14:paraId="5576862D">
            <w:pPr>
              <w:tabs>
                <w:tab w:val="left" w:pos="360"/>
                <w:tab w:val="left" w:pos="1800"/>
              </w:tabs>
              <w:jc w:val="center"/>
              <w:rPr>
                <w:rFonts w:ascii="宋体" w:hAnsi="宋体"/>
                <w:sz w:val="24"/>
                <w:highlight w:val="none"/>
              </w:rPr>
            </w:pPr>
          </w:p>
        </w:tc>
      </w:tr>
      <w:tr w14:paraId="7E40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9468" w:type="dxa"/>
            <w:gridSpan w:val="10"/>
            <w:tcBorders>
              <w:top w:val="single" w:color="auto" w:sz="4" w:space="0"/>
              <w:left w:val="single" w:color="auto" w:sz="4" w:space="0"/>
              <w:bottom w:val="single" w:color="auto" w:sz="4" w:space="0"/>
              <w:right w:val="single" w:color="auto" w:sz="4" w:space="0"/>
            </w:tcBorders>
            <w:vAlign w:val="center"/>
          </w:tcPr>
          <w:p w14:paraId="1EE386C5">
            <w:pPr>
              <w:tabs>
                <w:tab w:val="left" w:pos="360"/>
                <w:tab w:val="left" w:pos="1800"/>
              </w:tabs>
              <w:jc w:val="center"/>
              <w:rPr>
                <w:rFonts w:ascii="宋体" w:hAnsi="宋体"/>
                <w:sz w:val="24"/>
                <w:highlight w:val="none"/>
              </w:rPr>
            </w:pPr>
            <w:r>
              <w:rPr>
                <w:rFonts w:hint="eastAsia" w:ascii="宋体" w:hAnsi="宋体"/>
                <w:sz w:val="24"/>
                <w:highlight w:val="none"/>
              </w:rPr>
              <w:t>履    历</w:t>
            </w:r>
          </w:p>
        </w:tc>
      </w:tr>
      <w:tr w14:paraId="6211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48" w:type="dxa"/>
            <w:gridSpan w:val="2"/>
            <w:tcBorders>
              <w:top w:val="single" w:color="auto" w:sz="4" w:space="0"/>
              <w:left w:val="single" w:color="auto" w:sz="4" w:space="0"/>
              <w:bottom w:val="single" w:color="auto" w:sz="4" w:space="0"/>
              <w:right w:val="single" w:color="auto" w:sz="4" w:space="0"/>
            </w:tcBorders>
            <w:vAlign w:val="center"/>
          </w:tcPr>
          <w:p w14:paraId="2530A6BD">
            <w:pPr>
              <w:tabs>
                <w:tab w:val="left" w:pos="360"/>
                <w:tab w:val="left" w:pos="1800"/>
              </w:tabs>
              <w:jc w:val="center"/>
              <w:rPr>
                <w:rFonts w:ascii="宋体" w:hAnsi="宋体"/>
                <w:sz w:val="24"/>
                <w:highlight w:val="none"/>
              </w:rPr>
            </w:pPr>
            <w:r>
              <w:rPr>
                <w:rFonts w:hint="eastAsia" w:ascii="宋体" w:hAnsi="宋体"/>
                <w:sz w:val="24"/>
                <w:highlight w:val="none"/>
              </w:rPr>
              <w:t>年～年</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1672FB8C">
            <w:pPr>
              <w:tabs>
                <w:tab w:val="left" w:pos="360"/>
                <w:tab w:val="left" w:pos="1800"/>
              </w:tabs>
              <w:jc w:val="center"/>
              <w:rPr>
                <w:rFonts w:ascii="宋体" w:hAnsi="宋体"/>
                <w:sz w:val="24"/>
                <w:highlight w:val="none"/>
              </w:rPr>
            </w:pPr>
            <w:r>
              <w:rPr>
                <w:rFonts w:hint="eastAsia" w:ascii="宋体" w:hAnsi="宋体"/>
                <w:sz w:val="24"/>
                <w:highlight w:val="none"/>
              </w:rPr>
              <w:t>在何处</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4467B674">
            <w:pPr>
              <w:tabs>
                <w:tab w:val="left" w:pos="360"/>
                <w:tab w:val="left" w:pos="1800"/>
              </w:tabs>
              <w:jc w:val="center"/>
              <w:rPr>
                <w:rFonts w:ascii="宋体" w:hAnsi="宋体"/>
                <w:sz w:val="24"/>
                <w:highlight w:val="none"/>
              </w:rPr>
            </w:pPr>
            <w:r>
              <w:rPr>
                <w:rFonts w:hint="eastAsia" w:ascii="宋体" w:hAnsi="宋体"/>
                <w:sz w:val="24"/>
                <w:highlight w:val="none"/>
              </w:rPr>
              <w:t>担任何职</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146AB6A5">
            <w:pPr>
              <w:tabs>
                <w:tab w:val="left" w:pos="360"/>
                <w:tab w:val="left" w:pos="1800"/>
              </w:tabs>
              <w:jc w:val="center"/>
              <w:rPr>
                <w:rFonts w:ascii="宋体" w:hAnsi="宋体"/>
                <w:sz w:val="24"/>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6D757ED">
            <w:pPr>
              <w:tabs>
                <w:tab w:val="left" w:pos="360"/>
                <w:tab w:val="left" w:pos="1800"/>
              </w:tabs>
              <w:jc w:val="center"/>
              <w:rPr>
                <w:rFonts w:ascii="宋体" w:hAnsi="宋体"/>
                <w:sz w:val="24"/>
                <w:highlight w:val="none"/>
              </w:rPr>
            </w:pPr>
            <w:r>
              <w:rPr>
                <w:rFonts w:hint="eastAsia" w:ascii="宋体" w:hAnsi="宋体"/>
                <w:sz w:val="24"/>
                <w:highlight w:val="none"/>
              </w:rPr>
              <w:t>备注</w:t>
            </w:r>
          </w:p>
        </w:tc>
      </w:tr>
      <w:tr w14:paraId="46F6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48" w:type="dxa"/>
            <w:gridSpan w:val="2"/>
            <w:tcBorders>
              <w:top w:val="single" w:color="auto" w:sz="4" w:space="0"/>
              <w:left w:val="single" w:color="auto" w:sz="4" w:space="0"/>
              <w:bottom w:val="single" w:color="auto" w:sz="4" w:space="0"/>
              <w:right w:val="single" w:color="auto" w:sz="4" w:space="0"/>
            </w:tcBorders>
            <w:vAlign w:val="center"/>
          </w:tcPr>
          <w:p w14:paraId="7F6EA6CD">
            <w:pPr>
              <w:tabs>
                <w:tab w:val="left" w:pos="360"/>
                <w:tab w:val="left" w:pos="1800"/>
              </w:tabs>
              <w:jc w:val="center"/>
              <w:rPr>
                <w:rFonts w:ascii="宋体" w:hAnsi="宋体"/>
                <w:sz w:val="24"/>
                <w:highlight w:val="none"/>
              </w:rPr>
            </w:pPr>
            <w:r>
              <w:rPr>
                <w:rFonts w:hint="eastAsia" w:ascii="宋体" w:hAnsi="宋体"/>
                <w:sz w:val="24"/>
                <w:highlight w:val="none"/>
              </w:rPr>
              <w:t>年～年</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1D672B3E">
            <w:pPr>
              <w:tabs>
                <w:tab w:val="left" w:pos="360"/>
                <w:tab w:val="left" w:pos="1800"/>
              </w:tabs>
              <w:jc w:val="center"/>
              <w:rPr>
                <w:rFonts w:ascii="宋体" w:hAnsi="宋体"/>
                <w:sz w:val="24"/>
                <w:highlight w:val="none"/>
              </w:rPr>
            </w:pPr>
            <w:r>
              <w:rPr>
                <w:rFonts w:hint="eastAsia" w:ascii="宋体" w:hAnsi="宋体"/>
                <w:sz w:val="24"/>
                <w:highlight w:val="none"/>
              </w:rPr>
              <w:t>在何处</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E060A4C">
            <w:pPr>
              <w:tabs>
                <w:tab w:val="left" w:pos="360"/>
                <w:tab w:val="left" w:pos="1800"/>
              </w:tabs>
              <w:jc w:val="center"/>
              <w:rPr>
                <w:rFonts w:ascii="宋体" w:hAnsi="宋体"/>
                <w:sz w:val="24"/>
                <w:highlight w:val="none"/>
              </w:rPr>
            </w:pPr>
            <w:r>
              <w:rPr>
                <w:rFonts w:hint="eastAsia" w:ascii="宋体" w:hAnsi="宋体"/>
                <w:sz w:val="24"/>
                <w:highlight w:val="none"/>
              </w:rPr>
              <w:t>担任何职</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95CAAFA">
            <w:pPr>
              <w:tabs>
                <w:tab w:val="left" w:pos="360"/>
                <w:tab w:val="left" w:pos="1800"/>
              </w:tabs>
              <w:jc w:val="center"/>
              <w:rPr>
                <w:rFonts w:ascii="宋体" w:hAnsi="宋体"/>
                <w:sz w:val="24"/>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157B9F7">
            <w:pPr>
              <w:tabs>
                <w:tab w:val="left" w:pos="360"/>
                <w:tab w:val="left" w:pos="1800"/>
              </w:tabs>
              <w:jc w:val="center"/>
              <w:rPr>
                <w:rFonts w:ascii="宋体" w:hAnsi="宋体"/>
                <w:sz w:val="24"/>
                <w:highlight w:val="none"/>
              </w:rPr>
            </w:pPr>
            <w:r>
              <w:rPr>
                <w:rFonts w:hint="eastAsia" w:ascii="宋体" w:hAnsi="宋体"/>
                <w:sz w:val="24"/>
                <w:highlight w:val="none"/>
              </w:rPr>
              <w:t>备注</w:t>
            </w:r>
          </w:p>
        </w:tc>
      </w:tr>
      <w:tr w14:paraId="4C9A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9468" w:type="dxa"/>
            <w:gridSpan w:val="10"/>
            <w:tcBorders>
              <w:top w:val="single" w:color="auto" w:sz="4" w:space="0"/>
              <w:left w:val="single" w:color="auto" w:sz="4" w:space="0"/>
              <w:bottom w:val="single" w:color="auto" w:sz="4" w:space="0"/>
              <w:right w:val="single" w:color="auto" w:sz="4" w:space="0"/>
            </w:tcBorders>
            <w:vAlign w:val="center"/>
          </w:tcPr>
          <w:p w14:paraId="1E3C439A">
            <w:pPr>
              <w:tabs>
                <w:tab w:val="left" w:pos="360"/>
                <w:tab w:val="left" w:pos="1800"/>
              </w:tabs>
              <w:jc w:val="center"/>
              <w:rPr>
                <w:rFonts w:ascii="宋体" w:hAnsi="宋体"/>
                <w:sz w:val="24"/>
                <w:highlight w:val="none"/>
              </w:rPr>
            </w:pPr>
            <w:r>
              <w:rPr>
                <w:rFonts w:hint="eastAsia" w:ascii="宋体" w:hAnsi="宋体"/>
                <w:sz w:val="24"/>
                <w:highlight w:val="none"/>
              </w:rPr>
              <w:t>经    历</w:t>
            </w:r>
          </w:p>
        </w:tc>
      </w:tr>
      <w:tr w14:paraId="1232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48" w:type="dxa"/>
            <w:gridSpan w:val="2"/>
            <w:tcBorders>
              <w:top w:val="single" w:color="auto" w:sz="4" w:space="0"/>
              <w:left w:val="single" w:color="auto" w:sz="4" w:space="0"/>
              <w:bottom w:val="single" w:color="auto" w:sz="4" w:space="0"/>
              <w:right w:val="single" w:color="auto" w:sz="4" w:space="0"/>
            </w:tcBorders>
            <w:vAlign w:val="center"/>
          </w:tcPr>
          <w:p w14:paraId="00CD6281">
            <w:pPr>
              <w:tabs>
                <w:tab w:val="left" w:pos="360"/>
                <w:tab w:val="left" w:pos="1800"/>
              </w:tabs>
              <w:jc w:val="center"/>
              <w:rPr>
                <w:rFonts w:ascii="宋体" w:hAnsi="宋体"/>
                <w:sz w:val="24"/>
                <w:highlight w:val="none"/>
              </w:rPr>
            </w:pPr>
            <w:r>
              <w:rPr>
                <w:rFonts w:hint="eastAsia" w:ascii="宋体" w:hAnsi="宋体"/>
                <w:sz w:val="24"/>
                <w:highlight w:val="none"/>
              </w:rPr>
              <w:t>年～年</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3E92EF7A">
            <w:pPr>
              <w:tabs>
                <w:tab w:val="left" w:pos="360"/>
                <w:tab w:val="left" w:pos="1800"/>
              </w:tabs>
              <w:jc w:val="center"/>
              <w:rPr>
                <w:rFonts w:ascii="宋体" w:hAnsi="宋体"/>
                <w:sz w:val="24"/>
                <w:highlight w:val="none"/>
              </w:rPr>
            </w:pPr>
            <w:r>
              <w:rPr>
                <w:rFonts w:hint="eastAsia" w:ascii="宋体" w:hAnsi="宋体"/>
                <w:sz w:val="24"/>
                <w:highlight w:val="none"/>
              </w:rPr>
              <w:t>管理过的类似</w:t>
            </w:r>
          </w:p>
          <w:p w14:paraId="70E62E2F">
            <w:pPr>
              <w:tabs>
                <w:tab w:val="left" w:pos="360"/>
                <w:tab w:val="left" w:pos="1800"/>
              </w:tabs>
              <w:jc w:val="center"/>
              <w:rPr>
                <w:rFonts w:ascii="宋体" w:hAnsi="宋体"/>
                <w:sz w:val="24"/>
                <w:highlight w:val="none"/>
              </w:rPr>
            </w:pPr>
            <w:r>
              <w:rPr>
                <w:rFonts w:hint="eastAsia" w:ascii="宋体" w:hAnsi="宋体"/>
                <w:sz w:val="24"/>
                <w:highlight w:val="none"/>
              </w:rPr>
              <w:t>项目名称</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9CF0D89">
            <w:pPr>
              <w:tabs>
                <w:tab w:val="left" w:pos="360"/>
                <w:tab w:val="left" w:pos="1800"/>
              </w:tabs>
              <w:jc w:val="center"/>
              <w:rPr>
                <w:rFonts w:ascii="宋体" w:hAnsi="宋体"/>
                <w:sz w:val="24"/>
                <w:highlight w:val="none"/>
              </w:rPr>
            </w:pPr>
            <w:r>
              <w:rPr>
                <w:rFonts w:hint="eastAsia" w:ascii="宋体" w:hAnsi="宋体"/>
                <w:sz w:val="24"/>
                <w:highlight w:val="none"/>
              </w:rPr>
              <w:t>项目规模</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7985DE0B">
            <w:pPr>
              <w:tabs>
                <w:tab w:val="left" w:pos="360"/>
                <w:tab w:val="left" w:pos="1800"/>
              </w:tabs>
              <w:jc w:val="center"/>
              <w:rPr>
                <w:rFonts w:ascii="宋体" w:hAnsi="宋体"/>
                <w:sz w:val="24"/>
                <w:highlight w:val="none"/>
              </w:rPr>
            </w:pPr>
            <w:r>
              <w:rPr>
                <w:rFonts w:hint="eastAsia" w:ascii="宋体" w:hAnsi="宋体"/>
                <w:sz w:val="24"/>
                <w:highlight w:val="none"/>
              </w:rPr>
              <w:t>担任何职</w:t>
            </w:r>
          </w:p>
        </w:tc>
        <w:tc>
          <w:tcPr>
            <w:tcW w:w="2340" w:type="dxa"/>
            <w:tcBorders>
              <w:top w:val="single" w:color="auto" w:sz="4" w:space="0"/>
              <w:left w:val="single" w:color="auto" w:sz="4" w:space="0"/>
              <w:bottom w:val="single" w:color="auto" w:sz="4" w:space="0"/>
              <w:right w:val="single" w:color="auto" w:sz="4" w:space="0"/>
            </w:tcBorders>
            <w:vAlign w:val="center"/>
          </w:tcPr>
          <w:p w14:paraId="52029646">
            <w:pPr>
              <w:tabs>
                <w:tab w:val="left" w:pos="360"/>
                <w:tab w:val="left" w:pos="1800"/>
              </w:tabs>
              <w:jc w:val="center"/>
              <w:rPr>
                <w:rFonts w:ascii="宋体" w:hAnsi="宋体"/>
                <w:sz w:val="24"/>
                <w:highlight w:val="none"/>
              </w:rPr>
            </w:pPr>
            <w:r>
              <w:rPr>
                <w:rFonts w:hint="eastAsia" w:ascii="宋体" w:hAnsi="宋体"/>
                <w:sz w:val="24"/>
                <w:highlight w:val="none"/>
              </w:rPr>
              <w:t>备注</w:t>
            </w:r>
          </w:p>
        </w:tc>
      </w:tr>
      <w:tr w14:paraId="14D3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48" w:type="dxa"/>
            <w:gridSpan w:val="2"/>
            <w:tcBorders>
              <w:top w:val="single" w:color="auto" w:sz="4" w:space="0"/>
              <w:left w:val="single" w:color="auto" w:sz="4" w:space="0"/>
              <w:bottom w:val="single" w:color="auto" w:sz="4" w:space="0"/>
              <w:right w:val="single" w:color="auto" w:sz="4" w:space="0"/>
            </w:tcBorders>
          </w:tcPr>
          <w:p w14:paraId="50756060">
            <w:pPr>
              <w:tabs>
                <w:tab w:val="left" w:pos="360"/>
                <w:tab w:val="left" w:pos="1800"/>
              </w:tabs>
              <w:jc w:val="center"/>
              <w:rPr>
                <w:rFonts w:ascii="宋体" w:hAnsi="宋体"/>
                <w:sz w:val="24"/>
                <w:highlight w:val="none"/>
              </w:rPr>
            </w:pPr>
          </w:p>
        </w:tc>
        <w:tc>
          <w:tcPr>
            <w:tcW w:w="1980" w:type="dxa"/>
            <w:gridSpan w:val="3"/>
            <w:tcBorders>
              <w:top w:val="single" w:color="auto" w:sz="4" w:space="0"/>
              <w:left w:val="single" w:color="auto" w:sz="4" w:space="0"/>
              <w:bottom w:val="single" w:color="auto" w:sz="4" w:space="0"/>
              <w:right w:val="single" w:color="auto" w:sz="4" w:space="0"/>
            </w:tcBorders>
          </w:tcPr>
          <w:p w14:paraId="5DC51E0B">
            <w:pPr>
              <w:tabs>
                <w:tab w:val="left" w:pos="360"/>
                <w:tab w:val="left" w:pos="1800"/>
              </w:tabs>
              <w:jc w:val="center"/>
              <w:rPr>
                <w:rFonts w:ascii="宋体" w:hAnsi="宋体"/>
                <w:sz w:val="24"/>
                <w:highlight w:val="none"/>
              </w:rPr>
            </w:pPr>
          </w:p>
        </w:tc>
        <w:tc>
          <w:tcPr>
            <w:tcW w:w="1620" w:type="dxa"/>
            <w:gridSpan w:val="2"/>
            <w:tcBorders>
              <w:top w:val="single" w:color="auto" w:sz="4" w:space="0"/>
              <w:left w:val="single" w:color="auto" w:sz="4" w:space="0"/>
              <w:bottom w:val="single" w:color="auto" w:sz="4" w:space="0"/>
              <w:right w:val="single" w:color="auto" w:sz="4" w:space="0"/>
            </w:tcBorders>
          </w:tcPr>
          <w:p w14:paraId="504C0C66">
            <w:pPr>
              <w:tabs>
                <w:tab w:val="left" w:pos="360"/>
                <w:tab w:val="left" w:pos="1800"/>
              </w:tabs>
              <w:jc w:val="center"/>
              <w:rPr>
                <w:rFonts w:ascii="宋体" w:hAnsi="宋体"/>
                <w:sz w:val="24"/>
                <w:highlight w:val="none"/>
              </w:rPr>
            </w:pPr>
          </w:p>
        </w:tc>
        <w:tc>
          <w:tcPr>
            <w:tcW w:w="1980" w:type="dxa"/>
            <w:gridSpan w:val="2"/>
            <w:tcBorders>
              <w:top w:val="single" w:color="auto" w:sz="4" w:space="0"/>
              <w:left w:val="single" w:color="auto" w:sz="4" w:space="0"/>
              <w:bottom w:val="single" w:color="auto" w:sz="4" w:space="0"/>
              <w:right w:val="single" w:color="auto" w:sz="4" w:space="0"/>
            </w:tcBorders>
          </w:tcPr>
          <w:p w14:paraId="70B8DEBE">
            <w:pPr>
              <w:tabs>
                <w:tab w:val="left" w:pos="360"/>
                <w:tab w:val="left" w:pos="1800"/>
              </w:tabs>
              <w:jc w:val="center"/>
              <w:rPr>
                <w:rFonts w:ascii="宋体" w:hAnsi="宋体"/>
                <w:sz w:val="24"/>
                <w:highlight w:val="none"/>
              </w:rPr>
            </w:pPr>
          </w:p>
        </w:tc>
        <w:tc>
          <w:tcPr>
            <w:tcW w:w="2340" w:type="dxa"/>
            <w:tcBorders>
              <w:top w:val="single" w:color="auto" w:sz="4" w:space="0"/>
              <w:left w:val="single" w:color="auto" w:sz="4" w:space="0"/>
              <w:bottom w:val="single" w:color="auto" w:sz="4" w:space="0"/>
              <w:right w:val="single" w:color="auto" w:sz="4" w:space="0"/>
            </w:tcBorders>
          </w:tcPr>
          <w:p w14:paraId="2159DEA0">
            <w:pPr>
              <w:tabs>
                <w:tab w:val="left" w:pos="360"/>
                <w:tab w:val="left" w:pos="1800"/>
              </w:tabs>
              <w:jc w:val="center"/>
              <w:rPr>
                <w:rFonts w:ascii="宋体" w:hAnsi="宋体"/>
                <w:sz w:val="24"/>
                <w:highlight w:val="none"/>
              </w:rPr>
            </w:pPr>
          </w:p>
        </w:tc>
      </w:tr>
    </w:tbl>
    <w:p w14:paraId="17FC1BF5">
      <w:pPr>
        <w:pStyle w:val="4"/>
        <w:keepNext w:val="0"/>
        <w:keepLines w:val="0"/>
        <w:spacing w:before="40" w:after="40" w:line="360" w:lineRule="auto"/>
        <w:jc w:val="center"/>
        <w:rPr>
          <w:rFonts w:ascii="宋体" w:hAnsi="宋体" w:eastAsia="宋体"/>
          <w:b w:val="0"/>
          <w:bCs w:val="0"/>
          <w:highlight w:val="none"/>
        </w:rPr>
      </w:pPr>
      <w:r>
        <w:rPr>
          <w:rFonts w:ascii="宋体" w:hAnsi="宋体" w:eastAsia="宋体"/>
          <w:b w:val="0"/>
          <w:bCs w:val="0"/>
          <w:kern w:val="0"/>
          <w:sz w:val="24"/>
          <w:szCs w:val="24"/>
          <w:highlight w:val="none"/>
        </w:rPr>
        <w:br w:type="page"/>
      </w:r>
      <w:bookmarkStart w:id="207" w:name="_Toc101299322"/>
      <w:r>
        <w:rPr>
          <w:rFonts w:hint="eastAsia" w:ascii="宋体" w:hAnsi="宋体" w:eastAsia="宋体" w:cs="Arial"/>
          <w:sz w:val="28"/>
          <w:szCs w:val="28"/>
          <w:highlight w:val="none"/>
        </w:rPr>
        <w:t>八、</w:t>
      </w:r>
      <w:bookmarkStart w:id="208" w:name="_Toc414029257"/>
      <w:bookmarkStart w:id="209" w:name="_Toc32431"/>
      <w:r>
        <w:rPr>
          <w:rFonts w:hint="eastAsia" w:ascii="宋体" w:hAnsi="宋体" w:eastAsia="宋体" w:cs="Arial"/>
          <w:sz w:val="28"/>
          <w:szCs w:val="28"/>
          <w:highlight w:val="none"/>
        </w:rPr>
        <w:t>拟投入本项目人员配备情况表</w:t>
      </w:r>
      <w:bookmarkEnd w:id="207"/>
      <w:bookmarkEnd w:id="208"/>
      <w:bookmarkEnd w:id="209"/>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588"/>
        <w:gridCol w:w="720"/>
        <w:gridCol w:w="816"/>
        <w:gridCol w:w="984"/>
        <w:gridCol w:w="816"/>
        <w:gridCol w:w="882"/>
        <w:gridCol w:w="2699"/>
      </w:tblGrid>
      <w:tr w14:paraId="0435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82" w:type="dxa"/>
            <w:vAlign w:val="center"/>
          </w:tcPr>
          <w:p w14:paraId="23E60B40">
            <w:pPr>
              <w:spacing w:line="360" w:lineRule="auto"/>
              <w:jc w:val="center"/>
              <w:rPr>
                <w:rFonts w:ascii="宋体" w:hAnsi="宋体"/>
                <w:sz w:val="24"/>
                <w:highlight w:val="none"/>
              </w:rPr>
            </w:pPr>
            <w:r>
              <w:rPr>
                <w:rFonts w:hint="eastAsia" w:ascii="宋体" w:hAnsi="宋体"/>
                <w:sz w:val="24"/>
                <w:highlight w:val="none"/>
              </w:rPr>
              <w:t>序号</w:t>
            </w:r>
          </w:p>
        </w:tc>
        <w:tc>
          <w:tcPr>
            <w:tcW w:w="1588" w:type="dxa"/>
            <w:vAlign w:val="center"/>
          </w:tcPr>
          <w:p w14:paraId="4C8CBC6D">
            <w:pPr>
              <w:spacing w:line="360" w:lineRule="auto"/>
              <w:jc w:val="center"/>
              <w:rPr>
                <w:rFonts w:ascii="宋体" w:hAnsi="宋体"/>
                <w:sz w:val="24"/>
                <w:highlight w:val="none"/>
              </w:rPr>
            </w:pPr>
            <w:r>
              <w:rPr>
                <w:rFonts w:hint="eastAsia" w:ascii="宋体" w:hAnsi="宋体"/>
                <w:sz w:val="24"/>
                <w:highlight w:val="none"/>
              </w:rPr>
              <w:t>姓名</w:t>
            </w:r>
          </w:p>
        </w:tc>
        <w:tc>
          <w:tcPr>
            <w:tcW w:w="720" w:type="dxa"/>
            <w:vAlign w:val="center"/>
          </w:tcPr>
          <w:p w14:paraId="4AD1F043">
            <w:pPr>
              <w:spacing w:line="360" w:lineRule="auto"/>
              <w:jc w:val="center"/>
              <w:rPr>
                <w:rFonts w:ascii="宋体" w:hAnsi="宋体"/>
                <w:sz w:val="24"/>
                <w:highlight w:val="none"/>
              </w:rPr>
            </w:pPr>
            <w:r>
              <w:rPr>
                <w:rFonts w:hint="eastAsia" w:ascii="宋体" w:hAnsi="宋体"/>
                <w:sz w:val="24"/>
                <w:highlight w:val="none"/>
              </w:rPr>
              <w:t>年龄</w:t>
            </w:r>
          </w:p>
        </w:tc>
        <w:tc>
          <w:tcPr>
            <w:tcW w:w="816" w:type="dxa"/>
            <w:vAlign w:val="center"/>
          </w:tcPr>
          <w:p w14:paraId="77CC4496">
            <w:pPr>
              <w:spacing w:line="360" w:lineRule="auto"/>
              <w:jc w:val="center"/>
              <w:rPr>
                <w:rFonts w:ascii="宋体" w:hAnsi="宋体"/>
                <w:sz w:val="24"/>
                <w:highlight w:val="none"/>
              </w:rPr>
            </w:pPr>
            <w:r>
              <w:rPr>
                <w:rFonts w:hint="eastAsia" w:ascii="宋体" w:hAnsi="宋体"/>
                <w:sz w:val="24"/>
                <w:highlight w:val="none"/>
              </w:rPr>
              <w:t>性别</w:t>
            </w:r>
          </w:p>
        </w:tc>
        <w:tc>
          <w:tcPr>
            <w:tcW w:w="984" w:type="dxa"/>
            <w:vAlign w:val="center"/>
          </w:tcPr>
          <w:p w14:paraId="5B6AAA5D">
            <w:pPr>
              <w:spacing w:line="360" w:lineRule="auto"/>
              <w:jc w:val="center"/>
              <w:rPr>
                <w:rFonts w:ascii="宋体" w:hAnsi="宋体"/>
                <w:sz w:val="24"/>
                <w:highlight w:val="none"/>
              </w:rPr>
            </w:pPr>
            <w:r>
              <w:rPr>
                <w:rFonts w:hint="eastAsia" w:ascii="宋体" w:hAnsi="宋体"/>
                <w:sz w:val="24"/>
                <w:highlight w:val="none"/>
              </w:rPr>
              <w:t>学 历</w:t>
            </w:r>
          </w:p>
        </w:tc>
        <w:tc>
          <w:tcPr>
            <w:tcW w:w="816" w:type="dxa"/>
            <w:vAlign w:val="center"/>
          </w:tcPr>
          <w:p w14:paraId="5E42E732">
            <w:pPr>
              <w:spacing w:line="360" w:lineRule="auto"/>
              <w:jc w:val="center"/>
              <w:rPr>
                <w:rFonts w:ascii="宋体" w:hAnsi="宋体"/>
                <w:sz w:val="24"/>
                <w:highlight w:val="none"/>
              </w:rPr>
            </w:pPr>
            <w:r>
              <w:rPr>
                <w:rFonts w:hint="eastAsia" w:ascii="宋体" w:hAnsi="宋体"/>
                <w:sz w:val="24"/>
                <w:highlight w:val="none"/>
              </w:rPr>
              <w:t>专业</w:t>
            </w:r>
          </w:p>
        </w:tc>
        <w:tc>
          <w:tcPr>
            <w:tcW w:w="882" w:type="dxa"/>
            <w:vAlign w:val="center"/>
          </w:tcPr>
          <w:p w14:paraId="6A8CB9B4">
            <w:pPr>
              <w:spacing w:line="360" w:lineRule="auto"/>
              <w:jc w:val="center"/>
              <w:rPr>
                <w:rFonts w:ascii="宋体" w:hAnsi="宋体"/>
                <w:sz w:val="24"/>
                <w:highlight w:val="none"/>
              </w:rPr>
            </w:pPr>
            <w:r>
              <w:rPr>
                <w:rFonts w:hint="eastAsia" w:ascii="宋体" w:hAnsi="宋体"/>
                <w:sz w:val="24"/>
                <w:highlight w:val="none"/>
              </w:rPr>
              <w:t>职称</w:t>
            </w:r>
          </w:p>
        </w:tc>
        <w:tc>
          <w:tcPr>
            <w:tcW w:w="2699" w:type="dxa"/>
            <w:vAlign w:val="center"/>
          </w:tcPr>
          <w:p w14:paraId="5B6457DE">
            <w:pPr>
              <w:spacing w:line="360" w:lineRule="auto"/>
              <w:jc w:val="center"/>
              <w:rPr>
                <w:rFonts w:ascii="宋体" w:hAnsi="宋体"/>
                <w:sz w:val="24"/>
                <w:highlight w:val="none"/>
              </w:rPr>
            </w:pPr>
            <w:r>
              <w:rPr>
                <w:rFonts w:hint="eastAsia" w:ascii="宋体" w:hAnsi="宋体"/>
                <w:sz w:val="24"/>
                <w:highlight w:val="none"/>
              </w:rPr>
              <w:t>在本项目拟任职务</w:t>
            </w:r>
          </w:p>
        </w:tc>
      </w:tr>
      <w:tr w14:paraId="7345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1BDBE39B">
            <w:pPr>
              <w:spacing w:line="360" w:lineRule="auto"/>
              <w:jc w:val="center"/>
              <w:rPr>
                <w:rFonts w:ascii="宋体" w:hAnsi="宋体"/>
                <w:sz w:val="24"/>
                <w:highlight w:val="none"/>
              </w:rPr>
            </w:pPr>
          </w:p>
        </w:tc>
        <w:tc>
          <w:tcPr>
            <w:tcW w:w="1588" w:type="dxa"/>
          </w:tcPr>
          <w:p w14:paraId="48F86229">
            <w:pPr>
              <w:spacing w:line="360" w:lineRule="auto"/>
              <w:jc w:val="center"/>
              <w:rPr>
                <w:rFonts w:ascii="宋体" w:hAnsi="宋体"/>
                <w:sz w:val="24"/>
                <w:highlight w:val="none"/>
              </w:rPr>
            </w:pPr>
          </w:p>
        </w:tc>
        <w:tc>
          <w:tcPr>
            <w:tcW w:w="720" w:type="dxa"/>
          </w:tcPr>
          <w:p w14:paraId="5B47ECBF">
            <w:pPr>
              <w:spacing w:line="360" w:lineRule="auto"/>
              <w:jc w:val="center"/>
              <w:rPr>
                <w:rFonts w:ascii="宋体" w:hAnsi="宋体"/>
                <w:sz w:val="24"/>
                <w:highlight w:val="none"/>
              </w:rPr>
            </w:pPr>
          </w:p>
        </w:tc>
        <w:tc>
          <w:tcPr>
            <w:tcW w:w="816" w:type="dxa"/>
          </w:tcPr>
          <w:p w14:paraId="2AE7C0D3">
            <w:pPr>
              <w:spacing w:line="360" w:lineRule="auto"/>
              <w:jc w:val="center"/>
              <w:rPr>
                <w:rFonts w:ascii="宋体" w:hAnsi="宋体"/>
                <w:sz w:val="24"/>
                <w:highlight w:val="none"/>
              </w:rPr>
            </w:pPr>
          </w:p>
        </w:tc>
        <w:tc>
          <w:tcPr>
            <w:tcW w:w="984" w:type="dxa"/>
          </w:tcPr>
          <w:p w14:paraId="4F279558">
            <w:pPr>
              <w:spacing w:line="360" w:lineRule="auto"/>
              <w:jc w:val="center"/>
              <w:rPr>
                <w:rFonts w:ascii="宋体" w:hAnsi="宋体"/>
                <w:sz w:val="24"/>
                <w:highlight w:val="none"/>
              </w:rPr>
            </w:pPr>
          </w:p>
        </w:tc>
        <w:tc>
          <w:tcPr>
            <w:tcW w:w="816" w:type="dxa"/>
          </w:tcPr>
          <w:p w14:paraId="4F6E22B3">
            <w:pPr>
              <w:spacing w:line="360" w:lineRule="auto"/>
              <w:jc w:val="center"/>
              <w:rPr>
                <w:rFonts w:ascii="宋体" w:hAnsi="宋体"/>
                <w:sz w:val="24"/>
                <w:highlight w:val="none"/>
              </w:rPr>
            </w:pPr>
          </w:p>
        </w:tc>
        <w:tc>
          <w:tcPr>
            <w:tcW w:w="882" w:type="dxa"/>
          </w:tcPr>
          <w:p w14:paraId="599F420F">
            <w:pPr>
              <w:spacing w:line="360" w:lineRule="auto"/>
              <w:jc w:val="center"/>
              <w:rPr>
                <w:rFonts w:ascii="宋体" w:hAnsi="宋体"/>
                <w:sz w:val="24"/>
                <w:highlight w:val="none"/>
              </w:rPr>
            </w:pPr>
          </w:p>
        </w:tc>
        <w:tc>
          <w:tcPr>
            <w:tcW w:w="2699" w:type="dxa"/>
          </w:tcPr>
          <w:p w14:paraId="23A36197">
            <w:pPr>
              <w:spacing w:line="360" w:lineRule="auto"/>
              <w:jc w:val="center"/>
              <w:rPr>
                <w:rFonts w:ascii="宋体" w:hAnsi="宋体"/>
                <w:sz w:val="24"/>
                <w:highlight w:val="none"/>
              </w:rPr>
            </w:pPr>
          </w:p>
        </w:tc>
      </w:tr>
      <w:tr w14:paraId="4876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3D2D0C6D">
            <w:pPr>
              <w:spacing w:line="360" w:lineRule="auto"/>
              <w:jc w:val="center"/>
              <w:rPr>
                <w:rFonts w:ascii="宋体" w:hAnsi="宋体"/>
                <w:sz w:val="24"/>
                <w:highlight w:val="none"/>
              </w:rPr>
            </w:pPr>
          </w:p>
        </w:tc>
        <w:tc>
          <w:tcPr>
            <w:tcW w:w="1588" w:type="dxa"/>
          </w:tcPr>
          <w:p w14:paraId="5CE636DA">
            <w:pPr>
              <w:spacing w:line="360" w:lineRule="auto"/>
              <w:jc w:val="center"/>
              <w:rPr>
                <w:rFonts w:ascii="宋体" w:hAnsi="宋体"/>
                <w:sz w:val="24"/>
                <w:highlight w:val="none"/>
              </w:rPr>
            </w:pPr>
          </w:p>
        </w:tc>
        <w:tc>
          <w:tcPr>
            <w:tcW w:w="720" w:type="dxa"/>
          </w:tcPr>
          <w:p w14:paraId="6EC53764">
            <w:pPr>
              <w:spacing w:line="360" w:lineRule="auto"/>
              <w:jc w:val="center"/>
              <w:rPr>
                <w:rFonts w:ascii="宋体" w:hAnsi="宋体"/>
                <w:sz w:val="24"/>
                <w:highlight w:val="none"/>
              </w:rPr>
            </w:pPr>
          </w:p>
        </w:tc>
        <w:tc>
          <w:tcPr>
            <w:tcW w:w="816" w:type="dxa"/>
          </w:tcPr>
          <w:p w14:paraId="4EE7D36E">
            <w:pPr>
              <w:spacing w:line="360" w:lineRule="auto"/>
              <w:jc w:val="center"/>
              <w:rPr>
                <w:rFonts w:ascii="宋体" w:hAnsi="宋体"/>
                <w:sz w:val="24"/>
                <w:highlight w:val="none"/>
              </w:rPr>
            </w:pPr>
          </w:p>
        </w:tc>
        <w:tc>
          <w:tcPr>
            <w:tcW w:w="984" w:type="dxa"/>
          </w:tcPr>
          <w:p w14:paraId="6AFE2E86">
            <w:pPr>
              <w:spacing w:line="360" w:lineRule="auto"/>
              <w:jc w:val="center"/>
              <w:rPr>
                <w:rFonts w:ascii="宋体" w:hAnsi="宋体"/>
                <w:sz w:val="24"/>
                <w:highlight w:val="none"/>
              </w:rPr>
            </w:pPr>
          </w:p>
        </w:tc>
        <w:tc>
          <w:tcPr>
            <w:tcW w:w="816" w:type="dxa"/>
          </w:tcPr>
          <w:p w14:paraId="68EF44F6">
            <w:pPr>
              <w:spacing w:line="360" w:lineRule="auto"/>
              <w:jc w:val="center"/>
              <w:rPr>
                <w:rFonts w:ascii="宋体" w:hAnsi="宋体"/>
                <w:sz w:val="24"/>
                <w:highlight w:val="none"/>
              </w:rPr>
            </w:pPr>
          </w:p>
        </w:tc>
        <w:tc>
          <w:tcPr>
            <w:tcW w:w="882" w:type="dxa"/>
          </w:tcPr>
          <w:p w14:paraId="53B66FD4">
            <w:pPr>
              <w:spacing w:line="360" w:lineRule="auto"/>
              <w:jc w:val="center"/>
              <w:rPr>
                <w:rFonts w:ascii="宋体" w:hAnsi="宋体"/>
                <w:sz w:val="24"/>
                <w:highlight w:val="none"/>
              </w:rPr>
            </w:pPr>
          </w:p>
        </w:tc>
        <w:tc>
          <w:tcPr>
            <w:tcW w:w="2699" w:type="dxa"/>
          </w:tcPr>
          <w:p w14:paraId="2F99A686">
            <w:pPr>
              <w:spacing w:line="360" w:lineRule="auto"/>
              <w:jc w:val="center"/>
              <w:rPr>
                <w:rFonts w:ascii="宋体" w:hAnsi="宋体"/>
                <w:sz w:val="24"/>
                <w:highlight w:val="none"/>
              </w:rPr>
            </w:pPr>
          </w:p>
        </w:tc>
      </w:tr>
      <w:tr w14:paraId="5F37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0F61B1EA">
            <w:pPr>
              <w:spacing w:line="360" w:lineRule="auto"/>
              <w:jc w:val="center"/>
              <w:rPr>
                <w:rFonts w:ascii="宋体" w:hAnsi="宋体"/>
                <w:sz w:val="24"/>
                <w:highlight w:val="none"/>
              </w:rPr>
            </w:pPr>
          </w:p>
        </w:tc>
        <w:tc>
          <w:tcPr>
            <w:tcW w:w="1588" w:type="dxa"/>
          </w:tcPr>
          <w:p w14:paraId="69771C0B">
            <w:pPr>
              <w:spacing w:line="360" w:lineRule="auto"/>
              <w:jc w:val="center"/>
              <w:rPr>
                <w:rFonts w:ascii="宋体" w:hAnsi="宋体"/>
                <w:sz w:val="24"/>
                <w:highlight w:val="none"/>
              </w:rPr>
            </w:pPr>
          </w:p>
        </w:tc>
        <w:tc>
          <w:tcPr>
            <w:tcW w:w="720" w:type="dxa"/>
          </w:tcPr>
          <w:p w14:paraId="6C2D1B7B">
            <w:pPr>
              <w:spacing w:line="360" w:lineRule="auto"/>
              <w:jc w:val="center"/>
              <w:rPr>
                <w:rFonts w:ascii="宋体" w:hAnsi="宋体"/>
                <w:sz w:val="24"/>
                <w:highlight w:val="none"/>
              </w:rPr>
            </w:pPr>
          </w:p>
        </w:tc>
        <w:tc>
          <w:tcPr>
            <w:tcW w:w="816" w:type="dxa"/>
          </w:tcPr>
          <w:p w14:paraId="306AFAA3">
            <w:pPr>
              <w:spacing w:line="360" w:lineRule="auto"/>
              <w:jc w:val="center"/>
              <w:rPr>
                <w:rFonts w:ascii="宋体" w:hAnsi="宋体"/>
                <w:sz w:val="24"/>
                <w:highlight w:val="none"/>
              </w:rPr>
            </w:pPr>
          </w:p>
        </w:tc>
        <w:tc>
          <w:tcPr>
            <w:tcW w:w="984" w:type="dxa"/>
          </w:tcPr>
          <w:p w14:paraId="59F95AAD">
            <w:pPr>
              <w:spacing w:line="360" w:lineRule="auto"/>
              <w:jc w:val="center"/>
              <w:rPr>
                <w:rFonts w:ascii="宋体" w:hAnsi="宋体"/>
                <w:sz w:val="24"/>
                <w:highlight w:val="none"/>
              </w:rPr>
            </w:pPr>
          </w:p>
        </w:tc>
        <w:tc>
          <w:tcPr>
            <w:tcW w:w="816" w:type="dxa"/>
          </w:tcPr>
          <w:p w14:paraId="4E938523">
            <w:pPr>
              <w:spacing w:line="360" w:lineRule="auto"/>
              <w:jc w:val="center"/>
              <w:rPr>
                <w:rFonts w:ascii="宋体" w:hAnsi="宋体"/>
                <w:sz w:val="24"/>
                <w:highlight w:val="none"/>
              </w:rPr>
            </w:pPr>
          </w:p>
        </w:tc>
        <w:tc>
          <w:tcPr>
            <w:tcW w:w="882" w:type="dxa"/>
          </w:tcPr>
          <w:p w14:paraId="44E6430C">
            <w:pPr>
              <w:spacing w:line="360" w:lineRule="auto"/>
              <w:jc w:val="center"/>
              <w:rPr>
                <w:rFonts w:ascii="宋体" w:hAnsi="宋体"/>
                <w:sz w:val="24"/>
                <w:highlight w:val="none"/>
              </w:rPr>
            </w:pPr>
          </w:p>
        </w:tc>
        <w:tc>
          <w:tcPr>
            <w:tcW w:w="2699" w:type="dxa"/>
          </w:tcPr>
          <w:p w14:paraId="617B5FA6">
            <w:pPr>
              <w:spacing w:line="360" w:lineRule="auto"/>
              <w:jc w:val="center"/>
              <w:rPr>
                <w:rFonts w:ascii="宋体" w:hAnsi="宋体"/>
                <w:sz w:val="24"/>
                <w:highlight w:val="none"/>
              </w:rPr>
            </w:pPr>
          </w:p>
        </w:tc>
      </w:tr>
      <w:tr w14:paraId="0F3E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023F5DC6">
            <w:pPr>
              <w:spacing w:line="360" w:lineRule="auto"/>
              <w:jc w:val="center"/>
              <w:rPr>
                <w:rFonts w:ascii="宋体" w:hAnsi="宋体"/>
                <w:sz w:val="24"/>
                <w:highlight w:val="none"/>
              </w:rPr>
            </w:pPr>
          </w:p>
        </w:tc>
        <w:tc>
          <w:tcPr>
            <w:tcW w:w="1588" w:type="dxa"/>
          </w:tcPr>
          <w:p w14:paraId="7705E17B">
            <w:pPr>
              <w:spacing w:line="360" w:lineRule="auto"/>
              <w:jc w:val="center"/>
              <w:rPr>
                <w:rFonts w:ascii="宋体" w:hAnsi="宋体"/>
                <w:sz w:val="24"/>
                <w:highlight w:val="none"/>
              </w:rPr>
            </w:pPr>
          </w:p>
        </w:tc>
        <w:tc>
          <w:tcPr>
            <w:tcW w:w="720" w:type="dxa"/>
          </w:tcPr>
          <w:p w14:paraId="50588162">
            <w:pPr>
              <w:spacing w:line="360" w:lineRule="auto"/>
              <w:jc w:val="center"/>
              <w:rPr>
                <w:rFonts w:ascii="宋体" w:hAnsi="宋体"/>
                <w:sz w:val="24"/>
                <w:highlight w:val="none"/>
              </w:rPr>
            </w:pPr>
          </w:p>
        </w:tc>
        <w:tc>
          <w:tcPr>
            <w:tcW w:w="816" w:type="dxa"/>
          </w:tcPr>
          <w:p w14:paraId="52DC96BF">
            <w:pPr>
              <w:spacing w:line="360" w:lineRule="auto"/>
              <w:jc w:val="center"/>
              <w:rPr>
                <w:rFonts w:ascii="宋体" w:hAnsi="宋体"/>
                <w:sz w:val="24"/>
                <w:highlight w:val="none"/>
              </w:rPr>
            </w:pPr>
          </w:p>
        </w:tc>
        <w:tc>
          <w:tcPr>
            <w:tcW w:w="984" w:type="dxa"/>
          </w:tcPr>
          <w:p w14:paraId="63CFCE00">
            <w:pPr>
              <w:spacing w:line="360" w:lineRule="auto"/>
              <w:jc w:val="center"/>
              <w:rPr>
                <w:rFonts w:ascii="宋体" w:hAnsi="宋体"/>
                <w:sz w:val="24"/>
                <w:highlight w:val="none"/>
              </w:rPr>
            </w:pPr>
          </w:p>
        </w:tc>
        <w:tc>
          <w:tcPr>
            <w:tcW w:w="816" w:type="dxa"/>
          </w:tcPr>
          <w:p w14:paraId="6A7362BB">
            <w:pPr>
              <w:spacing w:line="360" w:lineRule="auto"/>
              <w:jc w:val="center"/>
              <w:rPr>
                <w:rFonts w:ascii="宋体" w:hAnsi="宋体"/>
                <w:sz w:val="24"/>
                <w:highlight w:val="none"/>
              </w:rPr>
            </w:pPr>
          </w:p>
        </w:tc>
        <w:tc>
          <w:tcPr>
            <w:tcW w:w="882" w:type="dxa"/>
          </w:tcPr>
          <w:p w14:paraId="24D82800">
            <w:pPr>
              <w:spacing w:line="360" w:lineRule="auto"/>
              <w:jc w:val="center"/>
              <w:rPr>
                <w:rFonts w:ascii="宋体" w:hAnsi="宋体"/>
                <w:sz w:val="24"/>
                <w:highlight w:val="none"/>
              </w:rPr>
            </w:pPr>
          </w:p>
        </w:tc>
        <w:tc>
          <w:tcPr>
            <w:tcW w:w="2699" w:type="dxa"/>
          </w:tcPr>
          <w:p w14:paraId="168342CA">
            <w:pPr>
              <w:spacing w:line="360" w:lineRule="auto"/>
              <w:jc w:val="center"/>
              <w:rPr>
                <w:rFonts w:ascii="宋体" w:hAnsi="宋体"/>
                <w:sz w:val="24"/>
                <w:highlight w:val="none"/>
              </w:rPr>
            </w:pPr>
          </w:p>
        </w:tc>
      </w:tr>
      <w:tr w14:paraId="0277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5E7558E5">
            <w:pPr>
              <w:spacing w:line="360" w:lineRule="auto"/>
              <w:jc w:val="center"/>
              <w:rPr>
                <w:rFonts w:ascii="宋体" w:hAnsi="宋体"/>
                <w:sz w:val="24"/>
                <w:highlight w:val="none"/>
              </w:rPr>
            </w:pPr>
          </w:p>
        </w:tc>
        <w:tc>
          <w:tcPr>
            <w:tcW w:w="1588" w:type="dxa"/>
          </w:tcPr>
          <w:p w14:paraId="2F121EE3">
            <w:pPr>
              <w:spacing w:line="360" w:lineRule="auto"/>
              <w:jc w:val="center"/>
              <w:rPr>
                <w:rFonts w:ascii="宋体" w:hAnsi="宋体"/>
                <w:sz w:val="24"/>
                <w:highlight w:val="none"/>
              </w:rPr>
            </w:pPr>
          </w:p>
        </w:tc>
        <w:tc>
          <w:tcPr>
            <w:tcW w:w="720" w:type="dxa"/>
          </w:tcPr>
          <w:p w14:paraId="45E83928">
            <w:pPr>
              <w:spacing w:line="360" w:lineRule="auto"/>
              <w:jc w:val="center"/>
              <w:rPr>
                <w:rFonts w:ascii="宋体" w:hAnsi="宋体"/>
                <w:sz w:val="24"/>
                <w:highlight w:val="none"/>
              </w:rPr>
            </w:pPr>
          </w:p>
        </w:tc>
        <w:tc>
          <w:tcPr>
            <w:tcW w:w="816" w:type="dxa"/>
          </w:tcPr>
          <w:p w14:paraId="0B867359">
            <w:pPr>
              <w:spacing w:line="360" w:lineRule="auto"/>
              <w:jc w:val="center"/>
              <w:rPr>
                <w:rFonts w:ascii="宋体" w:hAnsi="宋体"/>
                <w:sz w:val="24"/>
                <w:highlight w:val="none"/>
              </w:rPr>
            </w:pPr>
          </w:p>
        </w:tc>
        <w:tc>
          <w:tcPr>
            <w:tcW w:w="984" w:type="dxa"/>
          </w:tcPr>
          <w:p w14:paraId="5615B696">
            <w:pPr>
              <w:spacing w:line="360" w:lineRule="auto"/>
              <w:jc w:val="center"/>
              <w:rPr>
                <w:rFonts w:ascii="宋体" w:hAnsi="宋体"/>
                <w:sz w:val="24"/>
                <w:highlight w:val="none"/>
              </w:rPr>
            </w:pPr>
          </w:p>
        </w:tc>
        <w:tc>
          <w:tcPr>
            <w:tcW w:w="816" w:type="dxa"/>
          </w:tcPr>
          <w:p w14:paraId="4DC7637A">
            <w:pPr>
              <w:spacing w:line="360" w:lineRule="auto"/>
              <w:jc w:val="center"/>
              <w:rPr>
                <w:rFonts w:ascii="宋体" w:hAnsi="宋体"/>
                <w:sz w:val="24"/>
                <w:highlight w:val="none"/>
              </w:rPr>
            </w:pPr>
          </w:p>
        </w:tc>
        <w:tc>
          <w:tcPr>
            <w:tcW w:w="882" w:type="dxa"/>
          </w:tcPr>
          <w:p w14:paraId="256CEE96">
            <w:pPr>
              <w:spacing w:line="360" w:lineRule="auto"/>
              <w:jc w:val="center"/>
              <w:rPr>
                <w:rFonts w:ascii="宋体" w:hAnsi="宋体"/>
                <w:sz w:val="24"/>
                <w:highlight w:val="none"/>
              </w:rPr>
            </w:pPr>
          </w:p>
        </w:tc>
        <w:tc>
          <w:tcPr>
            <w:tcW w:w="2699" w:type="dxa"/>
          </w:tcPr>
          <w:p w14:paraId="25AE98B9">
            <w:pPr>
              <w:spacing w:line="360" w:lineRule="auto"/>
              <w:jc w:val="center"/>
              <w:rPr>
                <w:rFonts w:ascii="宋体" w:hAnsi="宋体"/>
                <w:sz w:val="24"/>
                <w:highlight w:val="none"/>
              </w:rPr>
            </w:pPr>
          </w:p>
        </w:tc>
      </w:tr>
      <w:tr w14:paraId="25B0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3A036093">
            <w:pPr>
              <w:spacing w:line="360" w:lineRule="auto"/>
              <w:jc w:val="center"/>
              <w:rPr>
                <w:rFonts w:ascii="宋体" w:hAnsi="宋体"/>
                <w:sz w:val="24"/>
                <w:highlight w:val="none"/>
              </w:rPr>
            </w:pPr>
          </w:p>
        </w:tc>
        <w:tc>
          <w:tcPr>
            <w:tcW w:w="1588" w:type="dxa"/>
          </w:tcPr>
          <w:p w14:paraId="3F518B81">
            <w:pPr>
              <w:spacing w:line="360" w:lineRule="auto"/>
              <w:jc w:val="center"/>
              <w:rPr>
                <w:rFonts w:ascii="宋体" w:hAnsi="宋体"/>
                <w:sz w:val="24"/>
                <w:highlight w:val="none"/>
              </w:rPr>
            </w:pPr>
          </w:p>
        </w:tc>
        <w:tc>
          <w:tcPr>
            <w:tcW w:w="720" w:type="dxa"/>
          </w:tcPr>
          <w:p w14:paraId="29F69E9C">
            <w:pPr>
              <w:spacing w:line="360" w:lineRule="auto"/>
              <w:jc w:val="center"/>
              <w:rPr>
                <w:rFonts w:ascii="宋体" w:hAnsi="宋体"/>
                <w:sz w:val="24"/>
                <w:highlight w:val="none"/>
              </w:rPr>
            </w:pPr>
          </w:p>
        </w:tc>
        <w:tc>
          <w:tcPr>
            <w:tcW w:w="816" w:type="dxa"/>
          </w:tcPr>
          <w:p w14:paraId="64FF0B53">
            <w:pPr>
              <w:spacing w:line="360" w:lineRule="auto"/>
              <w:jc w:val="center"/>
              <w:rPr>
                <w:rFonts w:ascii="宋体" w:hAnsi="宋体"/>
                <w:sz w:val="24"/>
                <w:highlight w:val="none"/>
              </w:rPr>
            </w:pPr>
          </w:p>
        </w:tc>
        <w:tc>
          <w:tcPr>
            <w:tcW w:w="984" w:type="dxa"/>
          </w:tcPr>
          <w:p w14:paraId="02D83F1F">
            <w:pPr>
              <w:spacing w:line="360" w:lineRule="auto"/>
              <w:jc w:val="center"/>
              <w:rPr>
                <w:rFonts w:ascii="宋体" w:hAnsi="宋体"/>
                <w:sz w:val="24"/>
                <w:highlight w:val="none"/>
              </w:rPr>
            </w:pPr>
          </w:p>
        </w:tc>
        <w:tc>
          <w:tcPr>
            <w:tcW w:w="816" w:type="dxa"/>
          </w:tcPr>
          <w:p w14:paraId="00B9EA94">
            <w:pPr>
              <w:spacing w:line="360" w:lineRule="auto"/>
              <w:jc w:val="center"/>
              <w:rPr>
                <w:rFonts w:ascii="宋体" w:hAnsi="宋体"/>
                <w:sz w:val="24"/>
                <w:highlight w:val="none"/>
              </w:rPr>
            </w:pPr>
          </w:p>
        </w:tc>
        <w:tc>
          <w:tcPr>
            <w:tcW w:w="882" w:type="dxa"/>
          </w:tcPr>
          <w:p w14:paraId="7A5CAFA5">
            <w:pPr>
              <w:spacing w:line="360" w:lineRule="auto"/>
              <w:jc w:val="center"/>
              <w:rPr>
                <w:rFonts w:ascii="宋体" w:hAnsi="宋体"/>
                <w:sz w:val="24"/>
                <w:highlight w:val="none"/>
              </w:rPr>
            </w:pPr>
          </w:p>
        </w:tc>
        <w:tc>
          <w:tcPr>
            <w:tcW w:w="2699" w:type="dxa"/>
          </w:tcPr>
          <w:p w14:paraId="5CE6D27A">
            <w:pPr>
              <w:spacing w:line="360" w:lineRule="auto"/>
              <w:jc w:val="center"/>
              <w:rPr>
                <w:rFonts w:ascii="宋体" w:hAnsi="宋体"/>
                <w:sz w:val="24"/>
                <w:highlight w:val="none"/>
              </w:rPr>
            </w:pPr>
          </w:p>
        </w:tc>
      </w:tr>
      <w:tr w14:paraId="1A68B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1B05887A">
            <w:pPr>
              <w:spacing w:line="360" w:lineRule="auto"/>
              <w:jc w:val="center"/>
              <w:rPr>
                <w:rFonts w:ascii="宋体" w:hAnsi="宋体"/>
                <w:sz w:val="24"/>
                <w:highlight w:val="none"/>
              </w:rPr>
            </w:pPr>
          </w:p>
        </w:tc>
        <w:tc>
          <w:tcPr>
            <w:tcW w:w="1588" w:type="dxa"/>
          </w:tcPr>
          <w:p w14:paraId="2C9BD21D">
            <w:pPr>
              <w:spacing w:line="360" w:lineRule="auto"/>
              <w:jc w:val="center"/>
              <w:rPr>
                <w:rFonts w:ascii="宋体" w:hAnsi="宋体"/>
                <w:sz w:val="24"/>
                <w:highlight w:val="none"/>
              </w:rPr>
            </w:pPr>
          </w:p>
        </w:tc>
        <w:tc>
          <w:tcPr>
            <w:tcW w:w="720" w:type="dxa"/>
          </w:tcPr>
          <w:p w14:paraId="16FCC2B2">
            <w:pPr>
              <w:spacing w:line="360" w:lineRule="auto"/>
              <w:jc w:val="center"/>
              <w:rPr>
                <w:rFonts w:ascii="宋体" w:hAnsi="宋体"/>
                <w:sz w:val="24"/>
                <w:highlight w:val="none"/>
              </w:rPr>
            </w:pPr>
          </w:p>
        </w:tc>
        <w:tc>
          <w:tcPr>
            <w:tcW w:w="816" w:type="dxa"/>
          </w:tcPr>
          <w:p w14:paraId="4B1EBF00">
            <w:pPr>
              <w:spacing w:line="360" w:lineRule="auto"/>
              <w:jc w:val="center"/>
              <w:rPr>
                <w:rFonts w:ascii="宋体" w:hAnsi="宋体"/>
                <w:sz w:val="24"/>
                <w:highlight w:val="none"/>
              </w:rPr>
            </w:pPr>
          </w:p>
        </w:tc>
        <w:tc>
          <w:tcPr>
            <w:tcW w:w="984" w:type="dxa"/>
          </w:tcPr>
          <w:p w14:paraId="6E4F1CA6">
            <w:pPr>
              <w:spacing w:line="360" w:lineRule="auto"/>
              <w:jc w:val="center"/>
              <w:rPr>
                <w:rFonts w:ascii="宋体" w:hAnsi="宋体"/>
                <w:sz w:val="24"/>
                <w:highlight w:val="none"/>
              </w:rPr>
            </w:pPr>
          </w:p>
        </w:tc>
        <w:tc>
          <w:tcPr>
            <w:tcW w:w="816" w:type="dxa"/>
          </w:tcPr>
          <w:p w14:paraId="65BFD4EC">
            <w:pPr>
              <w:spacing w:line="360" w:lineRule="auto"/>
              <w:jc w:val="center"/>
              <w:rPr>
                <w:rFonts w:ascii="宋体" w:hAnsi="宋体"/>
                <w:sz w:val="24"/>
                <w:highlight w:val="none"/>
              </w:rPr>
            </w:pPr>
          </w:p>
        </w:tc>
        <w:tc>
          <w:tcPr>
            <w:tcW w:w="882" w:type="dxa"/>
          </w:tcPr>
          <w:p w14:paraId="5C0986F5">
            <w:pPr>
              <w:spacing w:line="360" w:lineRule="auto"/>
              <w:jc w:val="center"/>
              <w:rPr>
                <w:rFonts w:ascii="宋体" w:hAnsi="宋体"/>
                <w:sz w:val="24"/>
                <w:highlight w:val="none"/>
              </w:rPr>
            </w:pPr>
          </w:p>
        </w:tc>
        <w:tc>
          <w:tcPr>
            <w:tcW w:w="2699" w:type="dxa"/>
          </w:tcPr>
          <w:p w14:paraId="1FA3527B">
            <w:pPr>
              <w:spacing w:line="360" w:lineRule="auto"/>
              <w:jc w:val="center"/>
              <w:rPr>
                <w:rFonts w:ascii="宋体" w:hAnsi="宋体"/>
                <w:sz w:val="24"/>
                <w:highlight w:val="none"/>
              </w:rPr>
            </w:pPr>
          </w:p>
        </w:tc>
      </w:tr>
      <w:tr w14:paraId="4C8B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124EA29F">
            <w:pPr>
              <w:spacing w:line="360" w:lineRule="auto"/>
              <w:jc w:val="center"/>
              <w:rPr>
                <w:rFonts w:ascii="宋体" w:hAnsi="宋体"/>
                <w:sz w:val="24"/>
                <w:highlight w:val="none"/>
              </w:rPr>
            </w:pPr>
          </w:p>
        </w:tc>
        <w:tc>
          <w:tcPr>
            <w:tcW w:w="1588" w:type="dxa"/>
          </w:tcPr>
          <w:p w14:paraId="03AA153A">
            <w:pPr>
              <w:spacing w:line="360" w:lineRule="auto"/>
              <w:jc w:val="center"/>
              <w:rPr>
                <w:rFonts w:ascii="宋体" w:hAnsi="宋体"/>
                <w:sz w:val="24"/>
                <w:highlight w:val="none"/>
              </w:rPr>
            </w:pPr>
          </w:p>
        </w:tc>
        <w:tc>
          <w:tcPr>
            <w:tcW w:w="720" w:type="dxa"/>
          </w:tcPr>
          <w:p w14:paraId="5D393815">
            <w:pPr>
              <w:spacing w:line="360" w:lineRule="auto"/>
              <w:jc w:val="center"/>
              <w:rPr>
                <w:rFonts w:ascii="宋体" w:hAnsi="宋体"/>
                <w:sz w:val="24"/>
                <w:highlight w:val="none"/>
              </w:rPr>
            </w:pPr>
          </w:p>
        </w:tc>
        <w:tc>
          <w:tcPr>
            <w:tcW w:w="816" w:type="dxa"/>
          </w:tcPr>
          <w:p w14:paraId="4BECD577">
            <w:pPr>
              <w:spacing w:line="360" w:lineRule="auto"/>
              <w:jc w:val="center"/>
              <w:rPr>
                <w:rFonts w:ascii="宋体" w:hAnsi="宋体"/>
                <w:sz w:val="24"/>
                <w:highlight w:val="none"/>
              </w:rPr>
            </w:pPr>
          </w:p>
        </w:tc>
        <w:tc>
          <w:tcPr>
            <w:tcW w:w="984" w:type="dxa"/>
          </w:tcPr>
          <w:p w14:paraId="74F22360">
            <w:pPr>
              <w:spacing w:line="360" w:lineRule="auto"/>
              <w:jc w:val="center"/>
              <w:rPr>
                <w:rFonts w:ascii="宋体" w:hAnsi="宋体"/>
                <w:sz w:val="24"/>
                <w:highlight w:val="none"/>
              </w:rPr>
            </w:pPr>
          </w:p>
        </w:tc>
        <w:tc>
          <w:tcPr>
            <w:tcW w:w="816" w:type="dxa"/>
          </w:tcPr>
          <w:p w14:paraId="010480CA">
            <w:pPr>
              <w:spacing w:line="360" w:lineRule="auto"/>
              <w:jc w:val="center"/>
              <w:rPr>
                <w:rFonts w:ascii="宋体" w:hAnsi="宋体"/>
                <w:sz w:val="24"/>
                <w:highlight w:val="none"/>
              </w:rPr>
            </w:pPr>
          </w:p>
        </w:tc>
        <w:tc>
          <w:tcPr>
            <w:tcW w:w="882" w:type="dxa"/>
          </w:tcPr>
          <w:p w14:paraId="12EDE493">
            <w:pPr>
              <w:spacing w:line="360" w:lineRule="auto"/>
              <w:jc w:val="center"/>
              <w:rPr>
                <w:rFonts w:ascii="宋体" w:hAnsi="宋体"/>
                <w:sz w:val="24"/>
                <w:highlight w:val="none"/>
              </w:rPr>
            </w:pPr>
          </w:p>
        </w:tc>
        <w:tc>
          <w:tcPr>
            <w:tcW w:w="2699" w:type="dxa"/>
          </w:tcPr>
          <w:p w14:paraId="2075A509">
            <w:pPr>
              <w:spacing w:line="360" w:lineRule="auto"/>
              <w:jc w:val="center"/>
              <w:rPr>
                <w:rFonts w:ascii="宋体" w:hAnsi="宋体"/>
                <w:sz w:val="24"/>
                <w:highlight w:val="none"/>
              </w:rPr>
            </w:pPr>
          </w:p>
        </w:tc>
      </w:tr>
      <w:tr w14:paraId="3F01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4A0748C3">
            <w:pPr>
              <w:spacing w:line="360" w:lineRule="auto"/>
              <w:jc w:val="center"/>
              <w:rPr>
                <w:rFonts w:ascii="宋体" w:hAnsi="宋体"/>
                <w:sz w:val="24"/>
                <w:highlight w:val="none"/>
              </w:rPr>
            </w:pPr>
          </w:p>
        </w:tc>
        <w:tc>
          <w:tcPr>
            <w:tcW w:w="1588" w:type="dxa"/>
          </w:tcPr>
          <w:p w14:paraId="519218FB">
            <w:pPr>
              <w:spacing w:line="360" w:lineRule="auto"/>
              <w:jc w:val="center"/>
              <w:rPr>
                <w:rFonts w:ascii="宋体" w:hAnsi="宋体"/>
                <w:sz w:val="24"/>
                <w:highlight w:val="none"/>
              </w:rPr>
            </w:pPr>
          </w:p>
        </w:tc>
        <w:tc>
          <w:tcPr>
            <w:tcW w:w="720" w:type="dxa"/>
          </w:tcPr>
          <w:p w14:paraId="0CEFF473">
            <w:pPr>
              <w:spacing w:line="360" w:lineRule="auto"/>
              <w:jc w:val="center"/>
              <w:rPr>
                <w:rFonts w:ascii="宋体" w:hAnsi="宋体"/>
                <w:sz w:val="24"/>
                <w:highlight w:val="none"/>
              </w:rPr>
            </w:pPr>
          </w:p>
        </w:tc>
        <w:tc>
          <w:tcPr>
            <w:tcW w:w="816" w:type="dxa"/>
          </w:tcPr>
          <w:p w14:paraId="1F3362AC">
            <w:pPr>
              <w:spacing w:line="360" w:lineRule="auto"/>
              <w:jc w:val="center"/>
              <w:rPr>
                <w:rFonts w:ascii="宋体" w:hAnsi="宋体"/>
                <w:sz w:val="24"/>
                <w:highlight w:val="none"/>
              </w:rPr>
            </w:pPr>
          </w:p>
        </w:tc>
        <w:tc>
          <w:tcPr>
            <w:tcW w:w="984" w:type="dxa"/>
          </w:tcPr>
          <w:p w14:paraId="45094999">
            <w:pPr>
              <w:spacing w:line="360" w:lineRule="auto"/>
              <w:jc w:val="center"/>
              <w:rPr>
                <w:rFonts w:ascii="宋体" w:hAnsi="宋体"/>
                <w:sz w:val="24"/>
                <w:highlight w:val="none"/>
              </w:rPr>
            </w:pPr>
          </w:p>
        </w:tc>
        <w:tc>
          <w:tcPr>
            <w:tcW w:w="816" w:type="dxa"/>
          </w:tcPr>
          <w:p w14:paraId="3F6FE3C8">
            <w:pPr>
              <w:spacing w:line="360" w:lineRule="auto"/>
              <w:jc w:val="center"/>
              <w:rPr>
                <w:rFonts w:ascii="宋体" w:hAnsi="宋体"/>
                <w:sz w:val="24"/>
                <w:highlight w:val="none"/>
              </w:rPr>
            </w:pPr>
          </w:p>
        </w:tc>
        <w:tc>
          <w:tcPr>
            <w:tcW w:w="882" w:type="dxa"/>
          </w:tcPr>
          <w:p w14:paraId="4BF94D4C">
            <w:pPr>
              <w:spacing w:line="360" w:lineRule="auto"/>
              <w:jc w:val="center"/>
              <w:rPr>
                <w:rFonts w:ascii="宋体" w:hAnsi="宋体"/>
                <w:sz w:val="24"/>
                <w:highlight w:val="none"/>
              </w:rPr>
            </w:pPr>
          </w:p>
        </w:tc>
        <w:tc>
          <w:tcPr>
            <w:tcW w:w="2699" w:type="dxa"/>
          </w:tcPr>
          <w:p w14:paraId="442E7D49">
            <w:pPr>
              <w:spacing w:line="360" w:lineRule="auto"/>
              <w:jc w:val="center"/>
              <w:rPr>
                <w:rFonts w:ascii="宋体" w:hAnsi="宋体"/>
                <w:sz w:val="24"/>
                <w:highlight w:val="none"/>
              </w:rPr>
            </w:pPr>
          </w:p>
        </w:tc>
      </w:tr>
      <w:tr w14:paraId="315B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Pr>
          <w:p w14:paraId="6F651051">
            <w:pPr>
              <w:spacing w:line="360" w:lineRule="auto"/>
              <w:jc w:val="center"/>
              <w:rPr>
                <w:rFonts w:ascii="宋体" w:hAnsi="宋体"/>
                <w:sz w:val="24"/>
                <w:highlight w:val="none"/>
              </w:rPr>
            </w:pPr>
          </w:p>
        </w:tc>
        <w:tc>
          <w:tcPr>
            <w:tcW w:w="1588" w:type="dxa"/>
          </w:tcPr>
          <w:p w14:paraId="3B4B0F91">
            <w:pPr>
              <w:spacing w:line="360" w:lineRule="auto"/>
              <w:jc w:val="center"/>
              <w:rPr>
                <w:rFonts w:ascii="宋体" w:hAnsi="宋体"/>
                <w:sz w:val="24"/>
                <w:highlight w:val="none"/>
              </w:rPr>
            </w:pPr>
          </w:p>
        </w:tc>
        <w:tc>
          <w:tcPr>
            <w:tcW w:w="720" w:type="dxa"/>
          </w:tcPr>
          <w:p w14:paraId="4CCABE28">
            <w:pPr>
              <w:spacing w:line="360" w:lineRule="auto"/>
              <w:jc w:val="center"/>
              <w:rPr>
                <w:rFonts w:ascii="宋体" w:hAnsi="宋体"/>
                <w:sz w:val="24"/>
                <w:highlight w:val="none"/>
              </w:rPr>
            </w:pPr>
          </w:p>
        </w:tc>
        <w:tc>
          <w:tcPr>
            <w:tcW w:w="816" w:type="dxa"/>
          </w:tcPr>
          <w:p w14:paraId="1370FC3B">
            <w:pPr>
              <w:spacing w:line="360" w:lineRule="auto"/>
              <w:jc w:val="center"/>
              <w:rPr>
                <w:rFonts w:ascii="宋体" w:hAnsi="宋体"/>
                <w:sz w:val="24"/>
                <w:highlight w:val="none"/>
              </w:rPr>
            </w:pPr>
          </w:p>
        </w:tc>
        <w:tc>
          <w:tcPr>
            <w:tcW w:w="984" w:type="dxa"/>
          </w:tcPr>
          <w:p w14:paraId="3E604B3A">
            <w:pPr>
              <w:spacing w:line="360" w:lineRule="auto"/>
              <w:jc w:val="center"/>
              <w:rPr>
                <w:rFonts w:ascii="宋体" w:hAnsi="宋体"/>
                <w:sz w:val="24"/>
                <w:highlight w:val="none"/>
              </w:rPr>
            </w:pPr>
          </w:p>
        </w:tc>
        <w:tc>
          <w:tcPr>
            <w:tcW w:w="816" w:type="dxa"/>
          </w:tcPr>
          <w:p w14:paraId="6809F5DA">
            <w:pPr>
              <w:spacing w:line="360" w:lineRule="auto"/>
              <w:jc w:val="center"/>
              <w:rPr>
                <w:rFonts w:ascii="宋体" w:hAnsi="宋体"/>
                <w:sz w:val="24"/>
                <w:highlight w:val="none"/>
              </w:rPr>
            </w:pPr>
          </w:p>
        </w:tc>
        <w:tc>
          <w:tcPr>
            <w:tcW w:w="882" w:type="dxa"/>
          </w:tcPr>
          <w:p w14:paraId="284F242B">
            <w:pPr>
              <w:spacing w:line="360" w:lineRule="auto"/>
              <w:jc w:val="center"/>
              <w:rPr>
                <w:rFonts w:ascii="宋体" w:hAnsi="宋体"/>
                <w:sz w:val="24"/>
                <w:highlight w:val="none"/>
              </w:rPr>
            </w:pPr>
          </w:p>
        </w:tc>
        <w:tc>
          <w:tcPr>
            <w:tcW w:w="2699" w:type="dxa"/>
          </w:tcPr>
          <w:p w14:paraId="6C610B3E">
            <w:pPr>
              <w:spacing w:line="360" w:lineRule="auto"/>
              <w:jc w:val="center"/>
              <w:rPr>
                <w:rFonts w:ascii="宋体" w:hAnsi="宋体"/>
                <w:sz w:val="24"/>
                <w:highlight w:val="none"/>
              </w:rPr>
            </w:pPr>
          </w:p>
        </w:tc>
      </w:tr>
    </w:tbl>
    <w:p w14:paraId="793553A0">
      <w:pPr>
        <w:pStyle w:val="4"/>
        <w:keepNext w:val="0"/>
        <w:keepLines w:val="0"/>
        <w:spacing w:before="40" w:after="40" w:line="360" w:lineRule="auto"/>
        <w:jc w:val="center"/>
        <w:rPr>
          <w:rFonts w:ascii="宋体" w:hAnsi="宋体" w:eastAsia="宋体" w:cs="Arial"/>
          <w:sz w:val="24"/>
          <w:highlight w:val="none"/>
        </w:rPr>
      </w:pPr>
      <w:bookmarkStart w:id="210" w:name="_Toc493954219"/>
      <w:bookmarkStart w:id="211" w:name="_Toc104"/>
      <w:bookmarkStart w:id="212" w:name="_Toc493949421"/>
      <w:bookmarkStart w:id="213" w:name="_Toc493698988"/>
      <w:r>
        <w:rPr>
          <w:rFonts w:ascii="宋体" w:hAnsi="宋体" w:eastAsia="宋体" w:cs="Arial"/>
          <w:sz w:val="28"/>
          <w:szCs w:val="28"/>
          <w:highlight w:val="none"/>
        </w:rPr>
        <w:br w:type="page"/>
      </w:r>
      <w:bookmarkEnd w:id="210"/>
      <w:bookmarkEnd w:id="211"/>
      <w:bookmarkEnd w:id="212"/>
      <w:bookmarkEnd w:id="213"/>
      <w:bookmarkStart w:id="214" w:name="_Toc493949430"/>
      <w:bookmarkStart w:id="215" w:name="_Toc493954228"/>
      <w:bookmarkStart w:id="216" w:name="_Toc101299323"/>
      <w:bookmarkStart w:id="217" w:name="_Toc6789"/>
      <w:r>
        <w:rPr>
          <w:rFonts w:hint="eastAsia" w:ascii="宋体" w:hAnsi="宋体" w:eastAsia="宋体" w:cs="Arial"/>
          <w:sz w:val="28"/>
          <w:szCs w:val="28"/>
          <w:highlight w:val="none"/>
        </w:rPr>
        <w:t>九、</w:t>
      </w:r>
      <w:bookmarkEnd w:id="214"/>
      <w:r>
        <w:rPr>
          <w:rFonts w:hint="eastAsia" w:ascii="宋体" w:hAnsi="宋体" w:eastAsia="宋体" w:cs="Arial"/>
          <w:sz w:val="28"/>
          <w:szCs w:val="28"/>
          <w:highlight w:val="none"/>
        </w:rPr>
        <w:t>业绩清单</w:t>
      </w:r>
      <w:bookmarkEnd w:id="215"/>
      <w:bookmarkEnd w:id="216"/>
      <w:bookmarkEnd w:id="217"/>
    </w:p>
    <w:tbl>
      <w:tblPr>
        <w:tblStyle w:val="52"/>
        <w:tblpPr w:leftFromText="180" w:rightFromText="180" w:vertAnchor="text" w:tblpXSpec="center" w:tblpY="1"/>
        <w:tblOverlap w:val="never"/>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67"/>
        <w:gridCol w:w="1276"/>
        <w:gridCol w:w="1276"/>
        <w:gridCol w:w="1276"/>
        <w:gridCol w:w="1593"/>
        <w:gridCol w:w="1242"/>
        <w:gridCol w:w="1275"/>
      </w:tblGrid>
      <w:tr w14:paraId="7309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7581655B">
            <w:pPr>
              <w:jc w:val="center"/>
              <w:rPr>
                <w:rFonts w:ascii="宋体" w:hAnsi="宋体" w:cs="Arial"/>
                <w:sz w:val="24"/>
                <w:highlight w:val="none"/>
              </w:rPr>
            </w:pPr>
            <w:r>
              <w:rPr>
                <w:rFonts w:ascii="宋体" w:hAnsi="宋体" w:cs="Arial"/>
                <w:bCs/>
                <w:sz w:val="24"/>
                <w:highlight w:val="none"/>
              </w:rPr>
              <w:t>序号</w:t>
            </w:r>
          </w:p>
        </w:tc>
        <w:tc>
          <w:tcPr>
            <w:tcW w:w="1667" w:type="dxa"/>
            <w:vAlign w:val="center"/>
          </w:tcPr>
          <w:p w14:paraId="077DCD8F">
            <w:pPr>
              <w:jc w:val="center"/>
              <w:rPr>
                <w:rFonts w:ascii="宋体" w:hAnsi="宋体" w:cs="Arial"/>
                <w:bCs/>
                <w:sz w:val="24"/>
                <w:highlight w:val="none"/>
              </w:rPr>
            </w:pPr>
            <w:r>
              <w:rPr>
                <w:rFonts w:ascii="宋体" w:hAnsi="宋体" w:cs="Arial"/>
                <w:bCs/>
                <w:sz w:val="24"/>
                <w:highlight w:val="none"/>
              </w:rPr>
              <w:t>项目名称</w:t>
            </w:r>
          </w:p>
        </w:tc>
        <w:tc>
          <w:tcPr>
            <w:tcW w:w="1276" w:type="dxa"/>
            <w:vAlign w:val="center"/>
          </w:tcPr>
          <w:p w14:paraId="7BCED533">
            <w:pPr>
              <w:jc w:val="center"/>
              <w:rPr>
                <w:rFonts w:ascii="宋体" w:hAnsi="宋体" w:cs="Arial"/>
                <w:bCs/>
                <w:sz w:val="24"/>
                <w:highlight w:val="none"/>
              </w:rPr>
            </w:pPr>
            <w:r>
              <w:rPr>
                <w:rFonts w:ascii="宋体" w:hAnsi="宋体" w:cs="Arial"/>
                <w:bCs/>
                <w:sz w:val="24"/>
                <w:highlight w:val="none"/>
              </w:rPr>
              <w:t>项目单位</w:t>
            </w:r>
          </w:p>
        </w:tc>
        <w:tc>
          <w:tcPr>
            <w:tcW w:w="1276" w:type="dxa"/>
            <w:vAlign w:val="center"/>
          </w:tcPr>
          <w:p w14:paraId="107FE7EB">
            <w:pPr>
              <w:jc w:val="center"/>
              <w:rPr>
                <w:rFonts w:ascii="宋体" w:hAnsi="宋体" w:cs="Arial"/>
                <w:bCs/>
                <w:sz w:val="24"/>
                <w:highlight w:val="none"/>
              </w:rPr>
            </w:pPr>
            <w:r>
              <w:rPr>
                <w:rFonts w:ascii="宋体" w:hAnsi="宋体" w:cs="Arial"/>
                <w:bCs/>
                <w:sz w:val="24"/>
                <w:highlight w:val="none"/>
              </w:rPr>
              <w:t>合同金额</w:t>
            </w:r>
          </w:p>
        </w:tc>
        <w:tc>
          <w:tcPr>
            <w:tcW w:w="1276" w:type="dxa"/>
            <w:vAlign w:val="center"/>
          </w:tcPr>
          <w:p w14:paraId="2D531DAD">
            <w:pPr>
              <w:jc w:val="center"/>
              <w:rPr>
                <w:rFonts w:ascii="宋体" w:hAnsi="宋体" w:cs="Arial"/>
                <w:bCs/>
                <w:sz w:val="24"/>
                <w:highlight w:val="none"/>
              </w:rPr>
            </w:pPr>
            <w:r>
              <w:rPr>
                <w:rFonts w:ascii="宋体" w:hAnsi="宋体" w:cs="Arial"/>
                <w:bCs/>
                <w:sz w:val="24"/>
                <w:highlight w:val="none"/>
              </w:rPr>
              <w:t>合同签订时间</w:t>
            </w:r>
          </w:p>
        </w:tc>
        <w:tc>
          <w:tcPr>
            <w:tcW w:w="1593" w:type="dxa"/>
            <w:vAlign w:val="center"/>
          </w:tcPr>
          <w:p w14:paraId="00A3AACF">
            <w:pPr>
              <w:jc w:val="center"/>
              <w:rPr>
                <w:rFonts w:ascii="宋体" w:hAnsi="宋体" w:cs="Arial"/>
                <w:bCs/>
                <w:sz w:val="24"/>
                <w:highlight w:val="none"/>
              </w:rPr>
            </w:pPr>
            <w:r>
              <w:rPr>
                <w:rFonts w:ascii="宋体" w:hAnsi="宋体" w:cs="Arial"/>
                <w:bCs/>
                <w:sz w:val="24"/>
                <w:highlight w:val="none"/>
              </w:rPr>
              <w:t>主要服务内容</w:t>
            </w:r>
          </w:p>
        </w:tc>
        <w:tc>
          <w:tcPr>
            <w:tcW w:w="1242" w:type="dxa"/>
            <w:vAlign w:val="center"/>
          </w:tcPr>
          <w:p w14:paraId="6966B3F1">
            <w:pPr>
              <w:jc w:val="center"/>
              <w:rPr>
                <w:rFonts w:ascii="宋体" w:hAnsi="宋体" w:cs="Arial"/>
                <w:sz w:val="24"/>
                <w:highlight w:val="none"/>
              </w:rPr>
            </w:pPr>
            <w:r>
              <w:rPr>
                <w:rFonts w:ascii="宋体" w:hAnsi="宋体" w:cs="Arial"/>
                <w:bCs/>
                <w:sz w:val="24"/>
                <w:highlight w:val="none"/>
              </w:rPr>
              <w:t>联系人</w:t>
            </w:r>
          </w:p>
        </w:tc>
        <w:tc>
          <w:tcPr>
            <w:tcW w:w="1275" w:type="dxa"/>
            <w:vAlign w:val="center"/>
          </w:tcPr>
          <w:p w14:paraId="78FEB87A">
            <w:pPr>
              <w:jc w:val="center"/>
              <w:rPr>
                <w:rFonts w:ascii="宋体" w:hAnsi="宋体" w:cs="Arial"/>
                <w:bCs/>
                <w:sz w:val="24"/>
                <w:highlight w:val="none"/>
              </w:rPr>
            </w:pPr>
            <w:r>
              <w:rPr>
                <w:rFonts w:ascii="宋体" w:hAnsi="宋体" w:cs="Arial"/>
                <w:bCs/>
                <w:sz w:val="24"/>
                <w:highlight w:val="none"/>
              </w:rPr>
              <w:t>联系电话</w:t>
            </w:r>
          </w:p>
        </w:tc>
      </w:tr>
      <w:tr w14:paraId="2FCC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1CD6D914">
            <w:pPr>
              <w:jc w:val="center"/>
              <w:rPr>
                <w:rFonts w:ascii="宋体" w:hAnsi="宋体" w:cs="Arial"/>
                <w:bCs/>
                <w:sz w:val="24"/>
                <w:highlight w:val="none"/>
              </w:rPr>
            </w:pPr>
          </w:p>
        </w:tc>
        <w:tc>
          <w:tcPr>
            <w:tcW w:w="1667" w:type="dxa"/>
            <w:vAlign w:val="center"/>
          </w:tcPr>
          <w:p w14:paraId="4E90B712">
            <w:pPr>
              <w:jc w:val="center"/>
              <w:rPr>
                <w:rFonts w:ascii="宋体" w:hAnsi="宋体" w:cs="Arial"/>
                <w:bCs/>
                <w:sz w:val="24"/>
                <w:highlight w:val="none"/>
              </w:rPr>
            </w:pPr>
          </w:p>
        </w:tc>
        <w:tc>
          <w:tcPr>
            <w:tcW w:w="1276" w:type="dxa"/>
            <w:vAlign w:val="center"/>
          </w:tcPr>
          <w:p w14:paraId="1E729E8A">
            <w:pPr>
              <w:jc w:val="center"/>
              <w:rPr>
                <w:rFonts w:ascii="宋体" w:hAnsi="宋体" w:cs="Arial"/>
                <w:bCs/>
                <w:sz w:val="24"/>
                <w:highlight w:val="none"/>
              </w:rPr>
            </w:pPr>
          </w:p>
        </w:tc>
        <w:tc>
          <w:tcPr>
            <w:tcW w:w="1276" w:type="dxa"/>
            <w:vAlign w:val="center"/>
          </w:tcPr>
          <w:p w14:paraId="50668722">
            <w:pPr>
              <w:jc w:val="center"/>
              <w:rPr>
                <w:rFonts w:ascii="宋体" w:hAnsi="宋体" w:cs="Arial"/>
                <w:bCs/>
                <w:sz w:val="24"/>
                <w:highlight w:val="none"/>
              </w:rPr>
            </w:pPr>
          </w:p>
        </w:tc>
        <w:tc>
          <w:tcPr>
            <w:tcW w:w="1276" w:type="dxa"/>
            <w:vAlign w:val="center"/>
          </w:tcPr>
          <w:p w14:paraId="5F27C577">
            <w:pPr>
              <w:jc w:val="center"/>
              <w:rPr>
                <w:rFonts w:ascii="宋体" w:hAnsi="宋体" w:cs="Arial"/>
                <w:bCs/>
                <w:sz w:val="24"/>
                <w:highlight w:val="none"/>
              </w:rPr>
            </w:pPr>
          </w:p>
        </w:tc>
        <w:tc>
          <w:tcPr>
            <w:tcW w:w="1593" w:type="dxa"/>
            <w:vAlign w:val="center"/>
          </w:tcPr>
          <w:p w14:paraId="7038A25E">
            <w:pPr>
              <w:jc w:val="center"/>
              <w:rPr>
                <w:rFonts w:ascii="宋体" w:hAnsi="宋体" w:cs="Arial"/>
                <w:bCs/>
                <w:sz w:val="24"/>
                <w:highlight w:val="none"/>
              </w:rPr>
            </w:pPr>
          </w:p>
        </w:tc>
        <w:tc>
          <w:tcPr>
            <w:tcW w:w="1242" w:type="dxa"/>
            <w:vAlign w:val="center"/>
          </w:tcPr>
          <w:p w14:paraId="06BA219A">
            <w:pPr>
              <w:jc w:val="center"/>
              <w:rPr>
                <w:rFonts w:ascii="宋体" w:hAnsi="宋体" w:cs="Arial"/>
                <w:bCs/>
                <w:sz w:val="24"/>
                <w:highlight w:val="none"/>
              </w:rPr>
            </w:pPr>
          </w:p>
        </w:tc>
        <w:tc>
          <w:tcPr>
            <w:tcW w:w="1275" w:type="dxa"/>
            <w:vAlign w:val="center"/>
          </w:tcPr>
          <w:p w14:paraId="4EDD7ABF">
            <w:pPr>
              <w:jc w:val="center"/>
              <w:rPr>
                <w:rFonts w:ascii="宋体" w:hAnsi="宋体" w:cs="Arial"/>
                <w:bCs/>
                <w:sz w:val="24"/>
                <w:highlight w:val="none"/>
              </w:rPr>
            </w:pPr>
          </w:p>
        </w:tc>
      </w:tr>
      <w:tr w14:paraId="01D7B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0D4912FF">
            <w:pPr>
              <w:jc w:val="center"/>
              <w:rPr>
                <w:rFonts w:ascii="宋体" w:hAnsi="宋体" w:cs="Arial"/>
                <w:bCs/>
                <w:sz w:val="24"/>
                <w:highlight w:val="none"/>
              </w:rPr>
            </w:pPr>
          </w:p>
        </w:tc>
        <w:tc>
          <w:tcPr>
            <w:tcW w:w="1667" w:type="dxa"/>
            <w:vAlign w:val="center"/>
          </w:tcPr>
          <w:p w14:paraId="578DFE02">
            <w:pPr>
              <w:jc w:val="center"/>
              <w:rPr>
                <w:rFonts w:ascii="宋体" w:hAnsi="宋体" w:cs="Arial"/>
                <w:bCs/>
                <w:sz w:val="24"/>
                <w:highlight w:val="none"/>
              </w:rPr>
            </w:pPr>
          </w:p>
        </w:tc>
        <w:tc>
          <w:tcPr>
            <w:tcW w:w="1276" w:type="dxa"/>
            <w:vAlign w:val="center"/>
          </w:tcPr>
          <w:p w14:paraId="5885652B">
            <w:pPr>
              <w:jc w:val="center"/>
              <w:rPr>
                <w:rFonts w:ascii="宋体" w:hAnsi="宋体" w:cs="Arial"/>
                <w:bCs/>
                <w:sz w:val="24"/>
                <w:highlight w:val="none"/>
              </w:rPr>
            </w:pPr>
          </w:p>
        </w:tc>
        <w:tc>
          <w:tcPr>
            <w:tcW w:w="1276" w:type="dxa"/>
            <w:vAlign w:val="center"/>
          </w:tcPr>
          <w:p w14:paraId="0FC9230B">
            <w:pPr>
              <w:jc w:val="center"/>
              <w:rPr>
                <w:rFonts w:ascii="宋体" w:hAnsi="宋体" w:cs="Arial"/>
                <w:bCs/>
                <w:sz w:val="24"/>
                <w:highlight w:val="none"/>
              </w:rPr>
            </w:pPr>
          </w:p>
        </w:tc>
        <w:tc>
          <w:tcPr>
            <w:tcW w:w="1276" w:type="dxa"/>
            <w:vAlign w:val="center"/>
          </w:tcPr>
          <w:p w14:paraId="7B5E70A4">
            <w:pPr>
              <w:jc w:val="center"/>
              <w:rPr>
                <w:rFonts w:ascii="宋体" w:hAnsi="宋体" w:cs="Arial"/>
                <w:bCs/>
                <w:sz w:val="24"/>
                <w:highlight w:val="none"/>
              </w:rPr>
            </w:pPr>
          </w:p>
        </w:tc>
        <w:tc>
          <w:tcPr>
            <w:tcW w:w="1593" w:type="dxa"/>
            <w:vAlign w:val="center"/>
          </w:tcPr>
          <w:p w14:paraId="648213F6">
            <w:pPr>
              <w:jc w:val="center"/>
              <w:rPr>
                <w:rFonts w:ascii="宋体" w:hAnsi="宋体" w:cs="Arial"/>
                <w:bCs/>
                <w:sz w:val="24"/>
                <w:highlight w:val="none"/>
              </w:rPr>
            </w:pPr>
          </w:p>
        </w:tc>
        <w:tc>
          <w:tcPr>
            <w:tcW w:w="1242" w:type="dxa"/>
            <w:vAlign w:val="center"/>
          </w:tcPr>
          <w:p w14:paraId="16B44A7B">
            <w:pPr>
              <w:jc w:val="center"/>
              <w:rPr>
                <w:rFonts w:ascii="宋体" w:hAnsi="宋体" w:cs="Arial"/>
                <w:bCs/>
                <w:sz w:val="24"/>
                <w:highlight w:val="none"/>
              </w:rPr>
            </w:pPr>
          </w:p>
        </w:tc>
        <w:tc>
          <w:tcPr>
            <w:tcW w:w="1275" w:type="dxa"/>
            <w:vAlign w:val="center"/>
          </w:tcPr>
          <w:p w14:paraId="133FCF1F">
            <w:pPr>
              <w:jc w:val="center"/>
              <w:rPr>
                <w:rFonts w:ascii="宋体" w:hAnsi="宋体" w:cs="Arial"/>
                <w:bCs/>
                <w:sz w:val="24"/>
                <w:highlight w:val="none"/>
              </w:rPr>
            </w:pPr>
          </w:p>
        </w:tc>
      </w:tr>
      <w:tr w14:paraId="4104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1DDE5BAB">
            <w:pPr>
              <w:jc w:val="center"/>
              <w:rPr>
                <w:rFonts w:ascii="宋体" w:hAnsi="宋体" w:cs="Arial"/>
                <w:bCs/>
                <w:sz w:val="24"/>
                <w:highlight w:val="none"/>
              </w:rPr>
            </w:pPr>
          </w:p>
        </w:tc>
        <w:tc>
          <w:tcPr>
            <w:tcW w:w="1667" w:type="dxa"/>
            <w:vAlign w:val="center"/>
          </w:tcPr>
          <w:p w14:paraId="7299E2F9">
            <w:pPr>
              <w:jc w:val="center"/>
              <w:rPr>
                <w:rFonts w:ascii="宋体" w:hAnsi="宋体" w:cs="Arial"/>
                <w:bCs/>
                <w:sz w:val="24"/>
                <w:highlight w:val="none"/>
              </w:rPr>
            </w:pPr>
          </w:p>
        </w:tc>
        <w:tc>
          <w:tcPr>
            <w:tcW w:w="1276" w:type="dxa"/>
            <w:vAlign w:val="center"/>
          </w:tcPr>
          <w:p w14:paraId="7ED619FB">
            <w:pPr>
              <w:jc w:val="center"/>
              <w:rPr>
                <w:rFonts w:ascii="宋体" w:hAnsi="宋体" w:cs="Arial"/>
                <w:bCs/>
                <w:sz w:val="24"/>
                <w:highlight w:val="none"/>
              </w:rPr>
            </w:pPr>
          </w:p>
        </w:tc>
        <w:tc>
          <w:tcPr>
            <w:tcW w:w="1276" w:type="dxa"/>
            <w:vAlign w:val="center"/>
          </w:tcPr>
          <w:p w14:paraId="4B688A7B">
            <w:pPr>
              <w:jc w:val="center"/>
              <w:rPr>
                <w:rFonts w:ascii="宋体" w:hAnsi="宋体" w:cs="Arial"/>
                <w:bCs/>
                <w:sz w:val="24"/>
                <w:highlight w:val="none"/>
              </w:rPr>
            </w:pPr>
          </w:p>
        </w:tc>
        <w:tc>
          <w:tcPr>
            <w:tcW w:w="1276" w:type="dxa"/>
            <w:vAlign w:val="center"/>
          </w:tcPr>
          <w:p w14:paraId="47A37A15">
            <w:pPr>
              <w:jc w:val="center"/>
              <w:rPr>
                <w:rFonts w:ascii="宋体" w:hAnsi="宋体" w:cs="Arial"/>
                <w:bCs/>
                <w:sz w:val="24"/>
                <w:highlight w:val="none"/>
              </w:rPr>
            </w:pPr>
          </w:p>
        </w:tc>
        <w:tc>
          <w:tcPr>
            <w:tcW w:w="1593" w:type="dxa"/>
            <w:vAlign w:val="center"/>
          </w:tcPr>
          <w:p w14:paraId="33DBBA78">
            <w:pPr>
              <w:jc w:val="center"/>
              <w:rPr>
                <w:rFonts w:ascii="宋体" w:hAnsi="宋体" w:cs="Arial"/>
                <w:bCs/>
                <w:sz w:val="24"/>
                <w:highlight w:val="none"/>
              </w:rPr>
            </w:pPr>
          </w:p>
        </w:tc>
        <w:tc>
          <w:tcPr>
            <w:tcW w:w="1242" w:type="dxa"/>
            <w:vAlign w:val="center"/>
          </w:tcPr>
          <w:p w14:paraId="50CE0EBF">
            <w:pPr>
              <w:jc w:val="center"/>
              <w:rPr>
                <w:rFonts w:ascii="宋体" w:hAnsi="宋体" w:cs="Arial"/>
                <w:bCs/>
                <w:sz w:val="24"/>
                <w:highlight w:val="none"/>
              </w:rPr>
            </w:pPr>
          </w:p>
        </w:tc>
        <w:tc>
          <w:tcPr>
            <w:tcW w:w="1275" w:type="dxa"/>
            <w:vAlign w:val="center"/>
          </w:tcPr>
          <w:p w14:paraId="5BF07451">
            <w:pPr>
              <w:jc w:val="center"/>
              <w:rPr>
                <w:rFonts w:ascii="宋体" w:hAnsi="宋体" w:cs="Arial"/>
                <w:bCs/>
                <w:sz w:val="24"/>
                <w:highlight w:val="none"/>
              </w:rPr>
            </w:pPr>
          </w:p>
        </w:tc>
      </w:tr>
      <w:tr w14:paraId="2760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297B90D5">
            <w:pPr>
              <w:jc w:val="center"/>
              <w:rPr>
                <w:rFonts w:ascii="宋体" w:hAnsi="宋体" w:cs="Arial"/>
                <w:bCs/>
                <w:sz w:val="24"/>
                <w:highlight w:val="none"/>
              </w:rPr>
            </w:pPr>
          </w:p>
        </w:tc>
        <w:tc>
          <w:tcPr>
            <w:tcW w:w="1667" w:type="dxa"/>
            <w:vAlign w:val="center"/>
          </w:tcPr>
          <w:p w14:paraId="53D2C6D2">
            <w:pPr>
              <w:jc w:val="center"/>
              <w:rPr>
                <w:rFonts w:ascii="宋体" w:hAnsi="宋体" w:cs="Arial"/>
                <w:bCs/>
                <w:sz w:val="24"/>
                <w:highlight w:val="none"/>
              </w:rPr>
            </w:pPr>
          </w:p>
        </w:tc>
        <w:tc>
          <w:tcPr>
            <w:tcW w:w="1276" w:type="dxa"/>
            <w:vAlign w:val="center"/>
          </w:tcPr>
          <w:p w14:paraId="3641CCC0">
            <w:pPr>
              <w:jc w:val="center"/>
              <w:rPr>
                <w:rFonts w:ascii="宋体" w:hAnsi="宋体" w:cs="Arial"/>
                <w:bCs/>
                <w:sz w:val="24"/>
                <w:highlight w:val="none"/>
              </w:rPr>
            </w:pPr>
          </w:p>
        </w:tc>
        <w:tc>
          <w:tcPr>
            <w:tcW w:w="1276" w:type="dxa"/>
            <w:vAlign w:val="center"/>
          </w:tcPr>
          <w:p w14:paraId="703A8027">
            <w:pPr>
              <w:jc w:val="center"/>
              <w:rPr>
                <w:rFonts w:ascii="宋体" w:hAnsi="宋体" w:cs="Arial"/>
                <w:bCs/>
                <w:sz w:val="24"/>
                <w:highlight w:val="none"/>
              </w:rPr>
            </w:pPr>
          </w:p>
        </w:tc>
        <w:tc>
          <w:tcPr>
            <w:tcW w:w="1276" w:type="dxa"/>
            <w:vAlign w:val="center"/>
          </w:tcPr>
          <w:p w14:paraId="65304E40">
            <w:pPr>
              <w:jc w:val="center"/>
              <w:rPr>
                <w:rFonts w:ascii="宋体" w:hAnsi="宋体" w:cs="Arial"/>
                <w:bCs/>
                <w:sz w:val="24"/>
                <w:highlight w:val="none"/>
              </w:rPr>
            </w:pPr>
          </w:p>
        </w:tc>
        <w:tc>
          <w:tcPr>
            <w:tcW w:w="1593" w:type="dxa"/>
            <w:vAlign w:val="center"/>
          </w:tcPr>
          <w:p w14:paraId="3D426D3F">
            <w:pPr>
              <w:jc w:val="center"/>
              <w:rPr>
                <w:rFonts w:ascii="宋体" w:hAnsi="宋体" w:cs="Arial"/>
                <w:bCs/>
                <w:sz w:val="24"/>
                <w:highlight w:val="none"/>
              </w:rPr>
            </w:pPr>
          </w:p>
        </w:tc>
        <w:tc>
          <w:tcPr>
            <w:tcW w:w="1242" w:type="dxa"/>
            <w:vAlign w:val="center"/>
          </w:tcPr>
          <w:p w14:paraId="34893A60">
            <w:pPr>
              <w:jc w:val="center"/>
              <w:rPr>
                <w:rFonts w:ascii="宋体" w:hAnsi="宋体" w:cs="Arial"/>
                <w:bCs/>
                <w:sz w:val="24"/>
                <w:highlight w:val="none"/>
              </w:rPr>
            </w:pPr>
          </w:p>
        </w:tc>
        <w:tc>
          <w:tcPr>
            <w:tcW w:w="1275" w:type="dxa"/>
            <w:vAlign w:val="center"/>
          </w:tcPr>
          <w:p w14:paraId="297E59AE">
            <w:pPr>
              <w:jc w:val="center"/>
              <w:rPr>
                <w:rFonts w:ascii="宋体" w:hAnsi="宋体" w:cs="Arial"/>
                <w:bCs/>
                <w:sz w:val="24"/>
                <w:highlight w:val="none"/>
              </w:rPr>
            </w:pPr>
          </w:p>
        </w:tc>
      </w:tr>
      <w:tr w14:paraId="2DC7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1BCA57F3">
            <w:pPr>
              <w:jc w:val="center"/>
              <w:rPr>
                <w:rFonts w:ascii="宋体" w:hAnsi="宋体" w:cs="Arial"/>
                <w:bCs/>
                <w:sz w:val="24"/>
                <w:highlight w:val="none"/>
              </w:rPr>
            </w:pPr>
          </w:p>
        </w:tc>
        <w:tc>
          <w:tcPr>
            <w:tcW w:w="1667" w:type="dxa"/>
            <w:vAlign w:val="center"/>
          </w:tcPr>
          <w:p w14:paraId="726F5E97">
            <w:pPr>
              <w:jc w:val="center"/>
              <w:rPr>
                <w:rFonts w:ascii="宋体" w:hAnsi="宋体" w:cs="Arial"/>
                <w:bCs/>
                <w:sz w:val="24"/>
                <w:highlight w:val="none"/>
              </w:rPr>
            </w:pPr>
          </w:p>
        </w:tc>
        <w:tc>
          <w:tcPr>
            <w:tcW w:w="1276" w:type="dxa"/>
            <w:vAlign w:val="center"/>
          </w:tcPr>
          <w:p w14:paraId="4F9F47D6">
            <w:pPr>
              <w:jc w:val="center"/>
              <w:rPr>
                <w:rFonts w:ascii="宋体" w:hAnsi="宋体" w:cs="Arial"/>
                <w:bCs/>
                <w:sz w:val="24"/>
                <w:highlight w:val="none"/>
              </w:rPr>
            </w:pPr>
          </w:p>
        </w:tc>
        <w:tc>
          <w:tcPr>
            <w:tcW w:w="1276" w:type="dxa"/>
            <w:vAlign w:val="center"/>
          </w:tcPr>
          <w:p w14:paraId="773FC7A6">
            <w:pPr>
              <w:jc w:val="center"/>
              <w:rPr>
                <w:rFonts w:ascii="宋体" w:hAnsi="宋体" w:cs="Arial"/>
                <w:bCs/>
                <w:sz w:val="24"/>
                <w:highlight w:val="none"/>
              </w:rPr>
            </w:pPr>
          </w:p>
        </w:tc>
        <w:tc>
          <w:tcPr>
            <w:tcW w:w="1276" w:type="dxa"/>
            <w:vAlign w:val="center"/>
          </w:tcPr>
          <w:p w14:paraId="5CC15FE0">
            <w:pPr>
              <w:jc w:val="center"/>
              <w:rPr>
                <w:rFonts w:ascii="宋体" w:hAnsi="宋体" w:cs="Arial"/>
                <w:bCs/>
                <w:sz w:val="24"/>
                <w:highlight w:val="none"/>
              </w:rPr>
            </w:pPr>
          </w:p>
        </w:tc>
        <w:tc>
          <w:tcPr>
            <w:tcW w:w="1593" w:type="dxa"/>
            <w:vAlign w:val="center"/>
          </w:tcPr>
          <w:p w14:paraId="237C480F">
            <w:pPr>
              <w:jc w:val="center"/>
              <w:rPr>
                <w:rFonts w:ascii="宋体" w:hAnsi="宋体" w:cs="Arial"/>
                <w:bCs/>
                <w:sz w:val="24"/>
                <w:highlight w:val="none"/>
              </w:rPr>
            </w:pPr>
          </w:p>
        </w:tc>
        <w:tc>
          <w:tcPr>
            <w:tcW w:w="1242" w:type="dxa"/>
            <w:vAlign w:val="center"/>
          </w:tcPr>
          <w:p w14:paraId="5AC1D733">
            <w:pPr>
              <w:jc w:val="center"/>
              <w:rPr>
                <w:rFonts w:ascii="宋体" w:hAnsi="宋体" w:cs="Arial"/>
                <w:bCs/>
                <w:sz w:val="24"/>
                <w:highlight w:val="none"/>
              </w:rPr>
            </w:pPr>
          </w:p>
        </w:tc>
        <w:tc>
          <w:tcPr>
            <w:tcW w:w="1275" w:type="dxa"/>
            <w:vAlign w:val="center"/>
          </w:tcPr>
          <w:p w14:paraId="1ECCEC01">
            <w:pPr>
              <w:jc w:val="center"/>
              <w:rPr>
                <w:rFonts w:ascii="宋体" w:hAnsi="宋体" w:cs="Arial"/>
                <w:bCs/>
                <w:sz w:val="24"/>
                <w:highlight w:val="none"/>
              </w:rPr>
            </w:pPr>
          </w:p>
        </w:tc>
      </w:tr>
      <w:tr w14:paraId="17AA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3200F57C">
            <w:pPr>
              <w:jc w:val="center"/>
              <w:rPr>
                <w:rFonts w:ascii="宋体" w:hAnsi="宋体" w:cs="Arial"/>
                <w:bCs/>
                <w:sz w:val="24"/>
                <w:highlight w:val="none"/>
              </w:rPr>
            </w:pPr>
          </w:p>
        </w:tc>
        <w:tc>
          <w:tcPr>
            <w:tcW w:w="1667" w:type="dxa"/>
            <w:vAlign w:val="center"/>
          </w:tcPr>
          <w:p w14:paraId="2CC0D0EB">
            <w:pPr>
              <w:jc w:val="center"/>
              <w:rPr>
                <w:rFonts w:ascii="宋体" w:hAnsi="宋体" w:cs="Arial"/>
                <w:bCs/>
                <w:sz w:val="24"/>
                <w:highlight w:val="none"/>
              </w:rPr>
            </w:pPr>
          </w:p>
        </w:tc>
        <w:tc>
          <w:tcPr>
            <w:tcW w:w="1276" w:type="dxa"/>
            <w:vAlign w:val="center"/>
          </w:tcPr>
          <w:p w14:paraId="01B3438C">
            <w:pPr>
              <w:jc w:val="center"/>
              <w:rPr>
                <w:rFonts w:ascii="宋体" w:hAnsi="宋体" w:cs="Arial"/>
                <w:bCs/>
                <w:sz w:val="24"/>
                <w:highlight w:val="none"/>
              </w:rPr>
            </w:pPr>
          </w:p>
        </w:tc>
        <w:tc>
          <w:tcPr>
            <w:tcW w:w="1276" w:type="dxa"/>
            <w:vAlign w:val="center"/>
          </w:tcPr>
          <w:p w14:paraId="0082AFBA">
            <w:pPr>
              <w:jc w:val="center"/>
              <w:rPr>
                <w:rFonts w:ascii="宋体" w:hAnsi="宋体" w:cs="Arial"/>
                <w:bCs/>
                <w:sz w:val="24"/>
                <w:highlight w:val="none"/>
              </w:rPr>
            </w:pPr>
          </w:p>
        </w:tc>
        <w:tc>
          <w:tcPr>
            <w:tcW w:w="1276" w:type="dxa"/>
            <w:vAlign w:val="center"/>
          </w:tcPr>
          <w:p w14:paraId="7563506D">
            <w:pPr>
              <w:jc w:val="center"/>
              <w:rPr>
                <w:rFonts w:ascii="宋体" w:hAnsi="宋体" w:cs="Arial"/>
                <w:bCs/>
                <w:sz w:val="24"/>
                <w:highlight w:val="none"/>
              </w:rPr>
            </w:pPr>
          </w:p>
        </w:tc>
        <w:tc>
          <w:tcPr>
            <w:tcW w:w="1593" w:type="dxa"/>
            <w:vAlign w:val="center"/>
          </w:tcPr>
          <w:p w14:paraId="2449F77E">
            <w:pPr>
              <w:jc w:val="center"/>
              <w:rPr>
                <w:rFonts w:ascii="宋体" w:hAnsi="宋体" w:cs="Arial"/>
                <w:bCs/>
                <w:sz w:val="24"/>
                <w:highlight w:val="none"/>
              </w:rPr>
            </w:pPr>
          </w:p>
        </w:tc>
        <w:tc>
          <w:tcPr>
            <w:tcW w:w="1242" w:type="dxa"/>
            <w:vAlign w:val="center"/>
          </w:tcPr>
          <w:p w14:paraId="3125BDBD">
            <w:pPr>
              <w:jc w:val="center"/>
              <w:rPr>
                <w:rFonts w:ascii="宋体" w:hAnsi="宋体" w:cs="Arial"/>
                <w:bCs/>
                <w:sz w:val="24"/>
                <w:highlight w:val="none"/>
              </w:rPr>
            </w:pPr>
          </w:p>
        </w:tc>
        <w:tc>
          <w:tcPr>
            <w:tcW w:w="1275" w:type="dxa"/>
            <w:vAlign w:val="center"/>
          </w:tcPr>
          <w:p w14:paraId="11144F6A">
            <w:pPr>
              <w:jc w:val="center"/>
              <w:rPr>
                <w:rFonts w:ascii="宋体" w:hAnsi="宋体" w:cs="Arial"/>
                <w:bCs/>
                <w:sz w:val="24"/>
                <w:highlight w:val="none"/>
              </w:rPr>
            </w:pPr>
          </w:p>
        </w:tc>
      </w:tr>
      <w:tr w14:paraId="39359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430DA66F">
            <w:pPr>
              <w:jc w:val="center"/>
              <w:rPr>
                <w:rFonts w:ascii="宋体" w:hAnsi="宋体" w:cs="Arial"/>
                <w:bCs/>
                <w:sz w:val="24"/>
                <w:highlight w:val="none"/>
              </w:rPr>
            </w:pPr>
          </w:p>
        </w:tc>
        <w:tc>
          <w:tcPr>
            <w:tcW w:w="1667" w:type="dxa"/>
            <w:vAlign w:val="center"/>
          </w:tcPr>
          <w:p w14:paraId="5BCBFF4B">
            <w:pPr>
              <w:jc w:val="center"/>
              <w:rPr>
                <w:rFonts w:ascii="宋体" w:hAnsi="宋体" w:cs="Arial"/>
                <w:bCs/>
                <w:sz w:val="24"/>
                <w:highlight w:val="none"/>
              </w:rPr>
            </w:pPr>
          </w:p>
        </w:tc>
        <w:tc>
          <w:tcPr>
            <w:tcW w:w="1276" w:type="dxa"/>
            <w:vAlign w:val="center"/>
          </w:tcPr>
          <w:p w14:paraId="10BCAF02">
            <w:pPr>
              <w:jc w:val="center"/>
              <w:rPr>
                <w:rFonts w:ascii="宋体" w:hAnsi="宋体" w:cs="Arial"/>
                <w:bCs/>
                <w:sz w:val="24"/>
                <w:highlight w:val="none"/>
              </w:rPr>
            </w:pPr>
          </w:p>
        </w:tc>
        <w:tc>
          <w:tcPr>
            <w:tcW w:w="1276" w:type="dxa"/>
            <w:vAlign w:val="center"/>
          </w:tcPr>
          <w:p w14:paraId="6E441E65">
            <w:pPr>
              <w:jc w:val="center"/>
              <w:rPr>
                <w:rFonts w:ascii="宋体" w:hAnsi="宋体" w:cs="Arial"/>
                <w:bCs/>
                <w:sz w:val="24"/>
                <w:highlight w:val="none"/>
              </w:rPr>
            </w:pPr>
          </w:p>
        </w:tc>
        <w:tc>
          <w:tcPr>
            <w:tcW w:w="1276" w:type="dxa"/>
            <w:vAlign w:val="center"/>
          </w:tcPr>
          <w:p w14:paraId="28BA5FC5">
            <w:pPr>
              <w:jc w:val="center"/>
              <w:rPr>
                <w:rFonts w:ascii="宋体" w:hAnsi="宋体" w:cs="Arial"/>
                <w:bCs/>
                <w:sz w:val="24"/>
                <w:highlight w:val="none"/>
              </w:rPr>
            </w:pPr>
          </w:p>
        </w:tc>
        <w:tc>
          <w:tcPr>
            <w:tcW w:w="1593" w:type="dxa"/>
            <w:vAlign w:val="center"/>
          </w:tcPr>
          <w:p w14:paraId="4AC3A296">
            <w:pPr>
              <w:jc w:val="center"/>
              <w:rPr>
                <w:rFonts w:ascii="宋体" w:hAnsi="宋体" w:cs="Arial"/>
                <w:bCs/>
                <w:sz w:val="24"/>
                <w:highlight w:val="none"/>
              </w:rPr>
            </w:pPr>
          </w:p>
        </w:tc>
        <w:tc>
          <w:tcPr>
            <w:tcW w:w="1242" w:type="dxa"/>
            <w:vAlign w:val="center"/>
          </w:tcPr>
          <w:p w14:paraId="45EEEA38">
            <w:pPr>
              <w:jc w:val="center"/>
              <w:rPr>
                <w:rFonts w:ascii="宋体" w:hAnsi="宋体" w:cs="Arial"/>
                <w:bCs/>
                <w:sz w:val="24"/>
                <w:highlight w:val="none"/>
              </w:rPr>
            </w:pPr>
          </w:p>
        </w:tc>
        <w:tc>
          <w:tcPr>
            <w:tcW w:w="1275" w:type="dxa"/>
            <w:vAlign w:val="center"/>
          </w:tcPr>
          <w:p w14:paraId="417794E9">
            <w:pPr>
              <w:jc w:val="center"/>
              <w:rPr>
                <w:rFonts w:ascii="宋体" w:hAnsi="宋体" w:cs="Arial"/>
                <w:bCs/>
                <w:sz w:val="24"/>
                <w:highlight w:val="none"/>
              </w:rPr>
            </w:pPr>
          </w:p>
        </w:tc>
      </w:tr>
      <w:tr w14:paraId="2A2D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462F5608">
            <w:pPr>
              <w:jc w:val="center"/>
              <w:rPr>
                <w:rFonts w:ascii="宋体" w:hAnsi="宋体" w:cs="Arial"/>
                <w:bCs/>
                <w:sz w:val="24"/>
                <w:highlight w:val="none"/>
              </w:rPr>
            </w:pPr>
          </w:p>
        </w:tc>
        <w:tc>
          <w:tcPr>
            <w:tcW w:w="1667" w:type="dxa"/>
            <w:vAlign w:val="center"/>
          </w:tcPr>
          <w:p w14:paraId="47FB69C3">
            <w:pPr>
              <w:jc w:val="center"/>
              <w:rPr>
                <w:rFonts w:ascii="宋体" w:hAnsi="宋体" w:cs="Arial"/>
                <w:bCs/>
                <w:sz w:val="24"/>
                <w:highlight w:val="none"/>
              </w:rPr>
            </w:pPr>
          </w:p>
        </w:tc>
        <w:tc>
          <w:tcPr>
            <w:tcW w:w="1276" w:type="dxa"/>
            <w:vAlign w:val="center"/>
          </w:tcPr>
          <w:p w14:paraId="686C54DA">
            <w:pPr>
              <w:jc w:val="center"/>
              <w:rPr>
                <w:rFonts w:ascii="宋体" w:hAnsi="宋体" w:cs="Arial"/>
                <w:bCs/>
                <w:sz w:val="24"/>
                <w:highlight w:val="none"/>
              </w:rPr>
            </w:pPr>
          </w:p>
        </w:tc>
        <w:tc>
          <w:tcPr>
            <w:tcW w:w="1276" w:type="dxa"/>
            <w:vAlign w:val="center"/>
          </w:tcPr>
          <w:p w14:paraId="628698CF">
            <w:pPr>
              <w:jc w:val="center"/>
              <w:rPr>
                <w:rFonts w:ascii="宋体" w:hAnsi="宋体" w:cs="Arial"/>
                <w:bCs/>
                <w:sz w:val="24"/>
                <w:highlight w:val="none"/>
              </w:rPr>
            </w:pPr>
          </w:p>
        </w:tc>
        <w:tc>
          <w:tcPr>
            <w:tcW w:w="1276" w:type="dxa"/>
            <w:vAlign w:val="center"/>
          </w:tcPr>
          <w:p w14:paraId="306EC8B8">
            <w:pPr>
              <w:jc w:val="center"/>
              <w:rPr>
                <w:rFonts w:ascii="宋体" w:hAnsi="宋体" w:cs="Arial"/>
                <w:bCs/>
                <w:sz w:val="24"/>
                <w:highlight w:val="none"/>
              </w:rPr>
            </w:pPr>
          </w:p>
        </w:tc>
        <w:tc>
          <w:tcPr>
            <w:tcW w:w="1593" w:type="dxa"/>
            <w:vAlign w:val="center"/>
          </w:tcPr>
          <w:p w14:paraId="29D0FF45">
            <w:pPr>
              <w:jc w:val="center"/>
              <w:rPr>
                <w:rFonts w:ascii="宋体" w:hAnsi="宋体" w:cs="Arial"/>
                <w:bCs/>
                <w:sz w:val="24"/>
                <w:highlight w:val="none"/>
              </w:rPr>
            </w:pPr>
          </w:p>
        </w:tc>
        <w:tc>
          <w:tcPr>
            <w:tcW w:w="1242" w:type="dxa"/>
            <w:vAlign w:val="center"/>
          </w:tcPr>
          <w:p w14:paraId="03E41731">
            <w:pPr>
              <w:jc w:val="center"/>
              <w:rPr>
                <w:rFonts w:ascii="宋体" w:hAnsi="宋体" w:cs="Arial"/>
                <w:bCs/>
                <w:sz w:val="24"/>
                <w:highlight w:val="none"/>
              </w:rPr>
            </w:pPr>
          </w:p>
        </w:tc>
        <w:tc>
          <w:tcPr>
            <w:tcW w:w="1275" w:type="dxa"/>
            <w:vAlign w:val="center"/>
          </w:tcPr>
          <w:p w14:paraId="58B773DB">
            <w:pPr>
              <w:jc w:val="center"/>
              <w:rPr>
                <w:rFonts w:ascii="宋体" w:hAnsi="宋体" w:cs="Arial"/>
                <w:bCs/>
                <w:sz w:val="24"/>
                <w:highlight w:val="none"/>
              </w:rPr>
            </w:pPr>
          </w:p>
        </w:tc>
      </w:tr>
      <w:tr w14:paraId="001B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vAlign w:val="center"/>
          </w:tcPr>
          <w:p w14:paraId="21C4AC9C">
            <w:pPr>
              <w:jc w:val="center"/>
              <w:rPr>
                <w:rFonts w:ascii="宋体" w:hAnsi="宋体" w:cs="Arial"/>
                <w:bCs/>
                <w:sz w:val="24"/>
                <w:highlight w:val="none"/>
              </w:rPr>
            </w:pPr>
          </w:p>
        </w:tc>
        <w:tc>
          <w:tcPr>
            <w:tcW w:w="1667" w:type="dxa"/>
            <w:vAlign w:val="center"/>
          </w:tcPr>
          <w:p w14:paraId="474597CC">
            <w:pPr>
              <w:jc w:val="center"/>
              <w:rPr>
                <w:rFonts w:ascii="宋体" w:hAnsi="宋体" w:cs="Arial"/>
                <w:bCs/>
                <w:sz w:val="24"/>
                <w:highlight w:val="none"/>
              </w:rPr>
            </w:pPr>
          </w:p>
        </w:tc>
        <w:tc>
          <w:tcPr>
            <w:tcW w:w="1276" w:type="dxa"/>
            <w:vAlign w:val="center"/>
          </w:tcPr>
          <w:p w14:paraId="18177790">
            <w:pPr>
              <w:jc w:val="center"/>
              <w:rPr>
                <w:rFonts w:ascii="宋体" w:hAnsi="宋体" w:cs="Arial"/>
                <w:bCs/>
                <w:sz w:val="24"/>
                <w:highlight w:val="none"/>
              </w:rPr>
            </w:pPr>
          </w:p>
        </w:tc>
        <w:tc>
          <w:tcPr>
            <w:tcW w:w="1276" w:type="dxa"/>
            <w:vAlign w:val="center"/>
          </w:tcPr>
          <w:p w14:paraId="29DAD07A">
            <w:pPr>
              <w:jc w:val="center"/>
              <w:rPr>
                <w:rFonts w:ascii="宋体" w:hAnsi="宋体" w:cs="Arial"/>
                <w:bCs/>
                <w:sz w:val="24"/>
                <w:highlight w:val="none"/>
              </w:rPr>
            </w:pPr>
          </w:p>
        </w:tc>
        <w:tc>
          <w:tcPr>
            <w:tcW w:w="1276" w:type="dxa"/>
            <w:vAlign w:val="center"/>
          </w:tcPr>
          <w:p w14:paraId="28B3F11D">
            <w:pPr>
              <w:jc w:val="center"/>
              <w:rPr>
                <w:rFonts w:ascii="宋体" w:hAnsi="宋体" w:cs="Arial"/>
                <w:bCs/>
                <w:sz w:val="24"/>
                <w:highlight w:val="none"/>
              </w:rPr>
            </w:pPr>
          </w:p>
        </w:tc>
        <w:tc>
          <w:tcPr>
            <w:tcW w:w="1593" w:type="dxa"/>
            <w:vAlign w:val="center"/>
          </w:tcPr>
          <w:p w14:paraId="0F1A3C7E">
            <w:pPr>
              <w:jc w:val="center"/>
              <w:rPr>
                <w:rFonts w:ascii="宋体" w:hAnsi="宋体" w:cs="Arial"/>
                <w:bCs/>
                <w:sz w:val="24"/>
                <w:highlight w:val="none"/>
              </w:rPr>
            </w:pPr>
          </w:p>
        </w:tc>
        <w:tc>
          <w:tcPr>
            <w:tcW w:w="1242" w:type="dxa"/>
            <w:vAlign w:val="center"/>
          </w:tcPr>
          <w:p w14:paraId="2833B488">
            <w:pPr>
              <w:jc w:val="center"/>
              <w:rPr>
                <w:rFonts w:ascii="宋体" w:hAnsi="宋体" w:cs="Arial"/>
                <w:bCs/>
                <w:sz w:val="24"/>
                <w:highlight w:val="none"/>
              </w:rPr>
            </w:pPr>
          </w:p>
        </w:tc>
        <w:tc>
          <w:tcPr>
            <w:tcW w:w="1275" w:type="dxa"/>
            <w:vAlign w:val="center"/>
          </w:tcPr>
          <w:p w14:paraId="6332FD2A">
            <w:pPr>
              <w:jc w:val="center"/>
              <w:rPr>
                <w:rFonts w:ascii="宋体" w:hAnsi="宋体" w:cs="Arial"/>
                <w:bCs/>
                <w:sz w:val="24"/>
                <w:highlight w:val="none"/>
              </w:rPr>
            </w:pPr>
          </w:p>
        </w:tc>
      </w:tr>
    </w:tbl>
    <w:p w14:paraId="17FAFC31">
      <w:pPr>
        <w:spacing w:line="360" w:lineRule="auto"/>
        <w:ind w:firstLine="480"/>
        <w:rPr>
          <w:rFonts w:ascii="宋体" w:hAnsi="宋体" w:cs="Arial"/>
          <w:sz w:val="24"/>
          <w:highlight w:val="none"/>
        </w:rPr>
      </w:pPr>
      <w:r>
        <w:rPr>
          <w:rFonts w:ascii="宋体" w:hAnsi="宋体" w:cs="Arial"/>
          <w:sz w:val="24"/>
          <w:highlight w:val="none"/>
        </w:rPr>
        <w:t>说明：在</w:t>
      </w:r>
      <w:r>
        <w:rPr>
          <w:rFonts w:hint="eastAsia" w:ascii="宋体" w:hAnsi="宋体" w:cs="Arial"/>
          <w:sz w:val="24"/>
          <w:highlight w:val="none"/>
        </w:rPr>
        <w:t>上</w:t>
      </w:r>
      <w:r>
        <w:rPr>
          <w:rFonts w:ascii="宋体" w:hAnsi="宋体" w:cs="Arial"/>
          <w:sz w:val="24"/>
          <w:highlight w:val="none"/>
        </w:rPr>
        <w:t>表中列出所投</w:t>
      </w:r>
      <w:r>
        <w:rPr>
          <w:rFonts w:hint="eastAsia" w:ascii="宋体" w:hAnsi="宋体" w:cs="Arial"/>
          <w:sz w:val="24"/>
          <w:highlight w:val="none"/>
        </w:rPr>
        <w:t>项目</w:t>
      </w:r>
      <w:r>
        <w:rPr>
          <w:rFonts w:ascii="宋体" w:hAnsi="宋体" w:cs="Arial"/>
          <w:sz w:val="24"/>
          <w:highlight w:val="none"/>
        </w:rPr>
        <w:t>近年以来的业绩清单，同时附合同等扫描件</w:t>
      </w:r>
      <w:r>
        <w:rPr>
          <w:rFonts w:hint="eastAsia" w:ascii="宋体" w:hAnsi="宋体" w:cs="Arial"/>
          <w:sz w:val="24"/>
          <w:highlight w:val="none"/>
        </w:rPr>
        <w:t>加盖公章</w:t>
      </w:r>
      <w:r>
        <w:rPr>
          <w:rFonts w:ascii="宋体" w:hAnsi="宋体" w:cs="Arial"/>
          <w:sz w:val="24"/>
          <w:highlight w:val="none"/>
        </w:rPr>
        <w:t>。</w:t>
      </w:r>
    </w:p>
    <w:p w14:paraId="71DE18FD">
      <w:pPr>
        <w:spacing w:line="360" w:lineRule="auto"/>
        <w:rPr>
          <w:rFonts w:ascii="宋体" w:hAnsi="宋体" w:cs="Arial"/>
          <w:sz w:val="24"/>
          <w:highlight w:val="none"/>
        </w:rPr>
      </w:pPr>
    </w:p>
    <w:p w14:paraId="11A9E386">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2F4FFE14">
      <w:pPr>
        <w:spacing w:line="360" w:lineRule="auto"/>
        <w:ind w:firstLine="490" w:firstLineChars="200"/>
        <w:rPr>
          <w:rFonts w:ascii="宋体" w:hAnsi="宋体" w:cs="Arial"/>
          <w:sz w:val="24"/>
          <w:highlight w:val="none"/>
        </w:rPr>
      </w:pPr>
      <w:r>
        <w:rPr>
          <w:rFonts w:hint="eastAsia" w:ascii="宋体" w:hAnsi="宋体" w:cs="Arial"/>
          <w:sz w:val="24"/>
          <w:highlight w:val="none"/>
        </w:rPr>
        <w:t>法定代表人或其委托代理人（签章或签字）：</w:t>
      </w:r>
    </w:p>
    <w:p w14:paraId="5A21701D">
      <w:pPr>
        <w:spacing w:line="360" w:lineRule="auto"/>
        <w:ind w:firstLine="490" w:firstLineChars="200"/>
        <w:rPr>
          <w:rFonts w:ascii="宋体" w:hAnsi="宋体" w:cs="Arial"/>
          <w:sz w:val="24"/>
          <w:highlight w:val="none"/>
        </w:rPr>
      </w:pPr>
      <w:r>
        <w:rPr>
          <w:rFonts w:hint="eastAsia" w:ascii="宋体" w:hAnsi="宋体" w:cs="Arial"/>
          <w:sz w:val="24"/>
          <w:highlight w:val="none"/>
        </w:rPr>
        <w:t>日期：    年  月  日</w:t>
      </w:r>
    </w:p>
    <w:p w14:paraId="04D05AD4">
      <w:pPr>
        <w:rPr>
          <w:rFonts w:ascii="宋体" w:hAnsi="宋体" w:cs="Arial"/>
          <w:highlight w:val="none"/>
        </w:rPr>
      </w:pPr>
    </w:p>
    <w:p w14:paraId="4489C609">
      <w:pPr>
        <w:jc w:val="center"/>
        <w:rPr>
          <w:rFonts w:ascii="宋体" w:hAnsi="宋体" w:cs="Arial"/>
          <w:b/>
          <w:bCs/>
          <w:sz w:val="32"/>
          <w:szCs w:val="21"/>
          <w:highlight w:val="none"/>
        </w:rPr>
      </w:pPr>
    </w:p>
    <w:p w14:paraId="561A651A">
      <w:pPr>
        <w:jc w:val="center"/>
        <w:rPr>
          <w:rFonts w:ascii="宋体" w:hAnsi="宋体" w:cs="Arial"/>
          <w:b/>
          <w:bCs/>
          <w:sz w:val="32"/>
          <w:szCs w:val="21"/>
          <w:highlight w:val="none"/>
        </w:rPr>
      </w:pPr>
      <w:r>
        <w:rPr>
          <w:rFonts w:hint="eastAsia" w:ascii="宋体" w:hAnsi="宋体" w:cs="Arial"/>
          <w:b/>
          <w:bCs/>
          <w:sz w:val="32"/>
          <w:szCs w:val="21"/>
          <w:highlight w:val="none"/>
        </w:rPr>
        <w:t>十、投标需要的其他证明文件及材料</w:t>
      </w:r>
    </w:p>
    <w:p w14:paraId="3066334C">
      <w:pPr>
        <w:jc w:val="center"/>
        <w:rPr>
          <w:rFonts w:ascii="宋体" w:hAnsi="宋体" w:cs="Arial"/>
          <w:b/>
          <w:bCs/>
          <w:sz w:val="32"/>
          <w:szCs w:val="21"/>
          <w:highlight w:val="none"/>
        </w:rPr>
      </w:pPr>
    </w:p>
    <w:p w14:paraId="58156010">
      <w:pPr>
        <w:jc w:val="left"/>
        <w:rPr>
          <w:rFonts w:ascii="宋体" w:hAnsi="宋体" w:cs="Arial"/>
          <w:b/>
          <w:bCs/>
          <w:sz w:val="32"/>
          <w:szCs w:val="21"/>
          <w:highlight w:val="none"/>
        </w:rPr>
      </w:pPr>
    </w:p>
    <w:p w14:paraId="5159B466">
      <w:pPr>
        <w:rPr>
          <w:rFonts w:ascii="宋体" w:hAnsi="宋体"/>
          <w:highlight w:val="none"/>
        </w:rPr>
      </w:pPr>
    </w:p>
    <w:p w14:paraId="72590AAA">
      <w:pPr>
        <w:rPr>
          <w:rFonts w:ascii="宋体" w:hAnsi="宋体"/>
          <w:highlight w:val="none"/>
        </w:rPr>
      </w:pPr>
    </w:p>
    <w:p w14:paraId="45DDB154">
      <w:pPr>
        <w:widowControl/>
        <w:jc w:val="left"/>
        <w:rPr>
          <w:rFonts w:ascii="宋体" w:hAnsi="宋体" w:cs="Arial"/>
          <w:sz w:val="24"/>
          <w:highlight w:val="none"/>
        </w:rPr>
      </w:pPr>
      <w:r>
        <w:rPr>
          <w:rFonts w:ascii="宋体" w:hAnsi="宋体" w:cs="Arial"/>
          <w:sz w:val="24"/>
          <w:highlight w:val="none"/>
        </w:rPr>
        <w:br w:type="page"/>
      </w:r>
    </w:p>
    <w:p w14:paraId="729500E1">
      <w:pPr>
        <w:jc w:val="center"/>
        <w:rPr>
          <w:rFonts w:ascii="宋体" w:hAnsi="宋体" w:cs="Arial"/>
          <w:b/>
          <w:bCs/>
          <w:sz w:val="32"/>
          <w:szCs w:val="21"/>
          <w:highlight w:val="none"/>
        </w:rPr>
      </w:pPr>
      <w:r>
        <w:rPr>
          <w:rFonts w:hint="eastAsia" w:ascii="宋体" w:hAnsi="宋体" w:cs="Arial"/>
          <w:b/>
          <w:bCs/>
          <w:sz w:val="32"/>
          <w:szCs w:val="21"/>
          <w:highlight w:val="none"/>
        </w:rPr>
        <w:t>十一、</w:t>
      </w:r>
      <w:r>
        <w:rPr>
          <w:rFonts w:ascii="宋体" w:hAnsi="宋体" w:cs="Arial"/>
          <w:b/>
          <w:bCs/>
          <w:sz w:val="32"/>
          <w:szCs w:val="21"/>
          <w:highlight w:val="none"/>
        </w:rPr>
        <w:t>中小企业声明函格式</w:t>
      </w:r>
    </w:p>
    <w:p w14:paraId="0A947359">
      <w:pPr>
        <w:spacing w:line="360" w:lineRule="auto"/>
        <w:ind w:firstLine="490" w:firstLineChars="200"/>
        <w:jc w:val="center"/>
        <w:rPr>
          <w:rFonts w:ascii="宋体" w:hAnsi="宋体" w:cs="Arial"/>
          <w:b/>
          <w:sz w:val="24"/>
          <w:highlight w:val="none"/>
        </w:rPr>
      </w:pPr>
      <w:bookmarkStart w:id="218" w:name="OLE_LINK141"/>
      <w:bookmarkStart w:id="219" w:name="OLE_LINK142"/>
      <w:r>
        <w:rPr>
          <w:rFonts w:hint="eastAsia" w:ascii="宋体" w:hAnsi="宋体" w:cs="Arial"/>
          <w:b/>
          <w:sz w:val="24"/>
          <w:highlight w:val="none"/>
        </w:rPr>
        <w:t>（属于中小微企业的填写，不属于的无需填写此项内容，但仍须上传至“苏采云”系统）</w:t>
      </w:r>
    </w:p>
    <w:bookmarkEnd w:id="218"/>
    <w:bookmarkEnd w:id="219"/>
    <w:p w14:paraId="00A93835">
      <w:pPr>
        <w:widowControl/>
        <w:spacing w:line="400" w:lineRule="exact"/>
        <w:ind w:firstLine="490" w:firstLineChars="200"/>
        <w:jc w:val="left"/>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本公司（联合体）郑重声明，根据《政府采购促进中小企业发展管理办法》（财库〔2020</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kern w:val="0"/>
          <w:sz w:val="24"/>
          <w:highlight w:val="none"/>
        </w:rPr>
        <w:t>） 46号）的规定，本公司 （联合体）参加（单位名称）的（项目名称）采购活动，工程的施工单位全部为符合政策要求的中小企业（或者：服务全部由符合政策要求的中小企业承接）。相关企业（含联合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610DFC83">
      <w:pPr>
        <w:widowControl/>
        <w:spacing w:line="400" w:lineRule="exact"/>
        <w:ind w:firstLine="490" w:firstLineChars="200"/>
        <w:jc w:val="left"/>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u w:val="single"/>
        </w:rPr>
        <w:t>（标的名称）</w:t>
      </w:r>
      <w:r>
        <w:rPr>
          <w:rFonts w:hint="eastAsia" w:asciiTheme="minorEastAsia" w:hAnsiTheme="minorEastAsia" w:eastAsiaTheme="minorEastAsia" w:cstheme="minorEastAsia"/>
          <w:kern w:val="0"/>
          <w:sz w:val="24"/>
          <w:highlight w:val="none"/>
        </w:rPr>
        <w:t>,属于</w:t>
      </w:r>
      <w:r>
        <w:rPr>
          <w:rFonts w:hint="eastAsia" w:asciiTheme="minorEastAsia" w:hAnsiTheme="minorEastAsia" w:eastAsiaTheme="minorEastAsia" w:cstheme="minorEastAsia"/>
          <w:kern w:val="0"/>
          <w:sz w:val="24"/>
          <w:highlight w:val="none"/>
          <w:u w:val="single"/>
        </w:rPr>
        <w:t>（采购文件中明确的所属行业）</w:t>
      </w:r>
      <w:r>
        <w:rPr>
          <w:rFonts w:hint="eastAsia" w:asciiTheme="minorEastAsia" w:hAnsiTheme="minorEastAsia" w:eastAsiaTheme="minorEastAsia" w:cstheme="minorEastAsia"/>
          <w:kern w:val="0"/>
          <w:sz w:val="24"/>
          <w:highlight w:val="none"/>
        </w:rPr>
        <w:t>, 承建（承接）企业为（企业名称）,从业人员</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u w:val="single"/>
        </w:rPr>
        <w:t>人</w:t>
      </w:r>
      <w:r>
        <w:rPr>
          <w:rFonts w:hint="eastAsia" w:asciiTheme="minorEastAsia" w:hAnsiTheme="minorEastAsia" w:eastAsiaTheme="minorEastAsia" w:cstheme="minorEastAsia"/>
          <w:kern w:val="0"/>
          <w:sz w:val="24"/>
          <w:highlight w:val="none"/>
        </w:rPr>
        <w:t>，营业收入为</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rPr>
        <w:t>万元，资产总额为</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rPr>
        <w:t>万元，属于（中型企业、小型企业、微型企业）；</w:t>
      </w:r>
    </w:p>
    <w:p w14:paraId="61117A57">
      <w:pPr>
        <w:widowControl/>
        <w:spacing w:line="400" w:lineRule="exact"/>
        <w:ind w:firstLine="490" w:firstLineChars="200"/>
        <w:jc w:val="left"/>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u w:val="single"/>
        </w:rPr>
        <w:t>（标的名称）,</w:t>
      </w:r>
      <w:r>
        <w:rPr>
          <w:rFonts w:hint="eastAsia" w:asciiTheme="minorEastAsia" w:hAnsiTheme="minorEastAsia" w:eastAsiaTheme="minorEastAsia" w:cstheme="minorEastAsia"/>
          <w:kern w:val="0"/>
          <w:sz w:val="24"/>
          <w:highlight w:val="none"/>
        </w:rPr>
        <w:t>属于（采购文件中明确的所属行业）, 承建（承接）企业为（企业名称）,从业人员</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u w:val="single"/>
        </w:rPr>
        <w:t>人</w:t>
      </w:r>
      <w:r>
        <w:rPr>
          <w:rFonts w:hint="eastAsia" w:asciiTheme="minorEastAsia" w:hAnsiTheme="minorEastAsia" w:eastAsiaTheme="minorEastAsia" w:cstheme="minorEastAsia"/>
          <w:kern w:val="0"/>
          <w:sz w:val="24"/>
          <w:highlight w:val="none"/>
        </w:rPr>
        <w:t>，营业收入为</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rPr>
        <w:t>万元，资产总额为</w:t>
      </w:r>
      <w:r>
        <w:rPr>
          <w:rFonts w:hint="eastAsia" w:asciiTheme="minorEastAsia" w:hAnsiTheme="minorEastAsia" w:eastAsiaTheme="minorEastAsia" w:cstheme="minorEastAsia"/>
          <w:kern w:val="0"/>
          <w:sz w:val="24"/>
          <w:highlight w:val="none"/>
          <w:u w:val="single"/>
        </w:rPr>
        <w:tab/>
      </w:r>
      <w:r>
        <w:rPr>
          <w:rFonts w:hint="eastAsia" w:asciiTheme="minorEastAsia" w:hAnsiTheme="minorEastAsia" w:eastAsiaTheme="minorEastAsia" w:cstheme="minorEastAsia"/>
          <w:kern w:val="0"/>
          <w:sz w:val="24"/>
          <w:highlight w:val="none"/>
        </w:rPr>
        <w:t>万元，属于（中型企业、小型企业、微型企业）；</w:t>
      </w:r>
      <w:r>
        <w:rPr>
          <w:rFonts w:hint="eastAsia" w:asciiTheme="minorEastAsia" w:hAnsiTheme="minorEastAsia" w:eastAsiaTheme="minorEastAsia" w:cstheme="minorEastAsia"/>
          <w:kern w:val="0"/>
          <w:sz w:val="24"/>
          <w:highlight w:val="none"/>
        </w:rPr>
        <w:tab/>
      </w:r>
    </w:p>
    <w:p w14:paraId="593F953D">
      <w:pPr>
        <w:widowControl/>
        <w:spacing w:line="400" w:lineRule="exact"/>
        <w:ind w:firstLine="490" w:firstLineChars="200"/>
        <w:jc w:val="left"/>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以上企业，不属于大企业的分支机构，不存在控股股东为大企业的情形，也不存在与大企业的负责人为同一人的情形。</w:t>
      </w:r>
    </w:p>
    <w:p w14:paraId="50B0F727">
      <w:pPr>
        <w:spacing w:line="360" w:lineRule="auto"/>
        <w:ind w:firstLine="490" w:firstLineChars="200"/>
        <w:rPr>
          <w:rFonts w:ascii="宋体" w:hAnsi="宋体" w:cs="Arial"/>
          <w:sz w:val="24"/>
          <w:highlight w:val="none"/>
        </w:rPr>
      </w:pPr>
      <w:r>
        <w:rPr>
          <w:rFonts w:hint="eastAsia" w:asciiTheme="minorEastAsia" w:hAnsiTheme="minorEastAsia" w:eastAsiaTheme="minorEastAsia" w:cstheme="minorEastAsia"/>
          <w:kern w:val="0"/>
          <w:sz w:val="24"/>
          <w:highlight w:val="none"/>
        </w:rPr>
        <w:t>本企业对上述声明内容的真实性负责。如有虚假，将依法承担相应责任。</w:t>
      </w:r>
    </w:p>
    <w:p w14:paraId="4D2B8555">
      <w:pPr>
        <w:spacing w:line="360" w:lineRule="auto"/>
        <w:ind w:firstLine="490" w:firstLineChars="200"/>
        <w:rPr>
          <w:rFonts w:ascii="宋体" w:hAnsi="宋体" w:cs="Arial"/>
          <w:sz w:val="24"/>
          <w:highlight w:val="none"/>
        </w:rPr>
      </w:pPr>
    </w:p>
    <w:p w14:paraId="47DE1BB4">
      <w:pPr>
        <w:spacing w:line="360" w:lineRule="auto"/>
        <w:ind w:firstLine="490" w:firstLineChars="200"/>
        <w:rPr>
          <w:rFonts w:ascii="宋体" w:hAnsi="宋体" w:cs="Arial"/>
          <w:sz w:val="24"/>
          <w:highlight w:val="none"/>
        </w:rPr>
      </w:pPr>
    </w:p>
    <w:p w14:paraId="7B52172F">
      <w:pPr>
        <w:spacing w:line="360" w:lineRule="auto"/>
        <w:ind w:firstLine="490" w:firstLineChars="200"/>
        <w:rPr>
          <w:rFonts w:ascii="宋体" w:hAnsi="宋体" w:cs="Arial"/>
          <w:sz w:val="24"/>
          <w:highlight w:val="none"/>
        </w:rPr>
      </w:pPr>
      <w:r>
        <w:rPr>
          <w:rFonts w:hint="eastAsia" w:ascii="宋体" w:hAnsi="宋体" w:cs="Arial"/>
          <w:sz w:val="24"/>
          <w:highlight w:val="none"/>
        </w:rPr>
        <w:t>供应商（公章）：</w:t>
      </w:r>
    </w:p>
    <w:p w14:paraId="19F5DC59">
      <w:pPr>
        <w:spacing w:line="360" w:lineRule="auto"/>
        <w:ind w:firstLine="490" w:firstLineChars="200"/>
        <w:rPr>
          <w:rFonts w:ascii="宋体" w:hAnsi="宋体" w:cs="Arial"/>
          <w:sz w:val="24"/>
          <w:highlight w:val="none"/>
        </w:rPr>
      </w:pPr>
      <w:r>
        <w:rPr>
          <w:rFonts w:hint="eastAsia" w:ascii="宋体" w:hAnsi="宋体" w:cs="Arial"/>
          <w:sz w:val="24"/>
          <w:highlight w:val="none"/>
        </w:rPr>
        <w:t>日期：    年  月  日</w:t>
      </w:r>
    </w:p>
    <w:p w14:paraId="55A88DE0">
      <w:pPr>
        <w:pStyle w:val="14"/>
        <w:spacing w:line="360" w:lineRule="auto"/>
        <w:rPr>
          <w:rFonts w:ascii="宋体" w:hAnsi="宋体" w:cs="Arial"/>
          <w:sz w:val="24"/>
          <w:szCs w:val="24"/>
          <w:highlight w:val="none"/>
        </w:rPr>
      </w:pPr>
    </w:p>
    <w:p w14:paraId="3C9F429A">
      <w:pPr>
        <w:pStyle w:val="14"/>
        <w:spacing w:line="360" w:lineRule="auto"/>
        <w:rPr>
          <w:rFonts w:ascii="宋体" w:hAnsi="宋体" w:cs="Arial"/>
          <w:sz w:val="24"/>
          <w:szCs w:val="24"/>
          <w:highlight w:val="none"/>
        </w:rPr>
      </w:pPr>
      <w:r>
        <w:rPr>
          <w:rFonts w:hint="eastAsia" w:ascii="宋体" w:hAnsi="宋体" w:cs="Arial"/>
          <w:sz w:val="24"/>
          <w:szCs w:val="24"/>
          <w:highlight w:val="none"/>
        </w:rPr>
        <w:t>注：1.从业人员、营业收入、资产总额填报上一年度数据，无上一年度数据的新成立企业可不填报。</w:t>
      </w:r>
    </w:p>
    <w:p w14:paraId="5B776741">
      <w:pPr>
        <w:pStyle w:val="14"/>
        <w:spacing w:line="360" w:lineRule="auto"/>
        <w:rPr>
          <w:rFonts w:ascii="宋体" w:hAnsi="宋体" w:cs="Arial"/>
          <w:sz w:val="24"/>
          <w:szCs w:val="24"/>
          <w:highlight w:val="none"/>
        </w:rPr>
      </w:pPr>
      <w:r>
        <w:rPr>
          <w:rFonts w:hint="eastAsia" w:ascii="宋体" w:hAnsi="宋体" w:cs="Arial"/>
          <w:sz w:val="24"/>
          <w:szCs w:val="24"/>
          <w:highlight w:val="none"/>
        </w:rPr>
        <w:t>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p>
    <w:p w14:paraId="3A2A4273">
      <w:pPr>
        <w:pStyle w:val="14"/>
        <w:spacing w:line="360" w:lineRule="auto"/>
        <w:rPr>
          <w:rFonts w:ascii="宋体" w:hAnsi="宋体" w:cs="Arial"/>
          <w:sz w:val="24"/>
          <w:szCs w:val="24"/>
          <w:highlight w:val="none"/>
        </w:rPr>
      </w:pPr>
      <w:r>
        <w:rPr>
          <w:rFonts w:hint="eastAsia" w:ascii="宋体" w:hAnsi="宋体" w:cs="Arial"/>
          <w:sz w:val="24"/>
          <w:szCs w:val="24"/>
          <w:highlight w:val="none"/>
        </w:rPr>
        <w:t>3.中小企业参加政府采购活动，应当出具本《中小企业声明函》，否则不得享受相关中小企业扶持政策。</w:t>
      </w:r>
      <w:bookmarkEnd w:id="127"/>
      <w:bookmarkEnd w:id="128"/>
      <w:bookmarkEnd w:id="129"/>
      <w:bookmarkEnd w:id="130"/>
      <w:bookmarkEnd w:id="153"/>
    </w:p>
    <w:sectPr>
      <w:footerReference r:id="rId11" w:type="first"/>
      <w:headerReference r:id="rId9" w:type="default"/>
      <w:footerReference r:id="rId10" w:type="default"/>
      <w:pgSz w:w="11906" w:h="16838"/>
      <w:pgMar w:top="1440" w:right="1274" w:bottom="1440" w:left="1417" w:header="851" w:footer="992" w:gutter="0"/>
      <w:cols w:space="720" w:num="1"/>
      <w:titlePg/>
      <w:docGrid w:type="linesAndChars" w:linePitch="312" w:charSpace="12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Black">
    <w:panose1 w:val="020B0A04020102020204"/>
    <w:charset w:val="00"/>
    <w:family w:val="swiss"/>
    <w:pitch w:val="default"/>
    <w:sig w:usb0="A00002AF" w:usb1="400078FB" w:usb2="00000000" w:usb3="00000000" w:csb0="6000009F" w:csb1="DFD7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Calibri Light">
    <w:panose1 w:val="020F0302020204030204"/>
    <w:charset w:val="00"/>
    <w:family w:val="swiss"/>
    <w:pitch w:val="default"/>
    <w:sig w:usb0="E4002EFF" w:usb1="C2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细黑">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5643984"/>
    </w:sdtPr>
    <w:sdtContent>
      <w:p w14:paraId="4A3E8019">
        <w:pPr>
          <w:pStyle w:val="32"/>
          <w:jc w:val="center"/>
        </w:pPr>
        <w:r>
          <w:fldChar w:fldCharType="begin"/>
        </w:r>
        <w:r>
          <w:instrText xml:space="preserve">PAGE   \* MERGEFORMAT</w:instrText>
        </w:r>
        <w:r>
          <w:fldChar w:fldCharType="separate"/>
        </w:r>
        <w:r>
          <w:t>39</w:t>
        </w:r>
        <w:r>
          <w:fldChar w:fldCharType="end"/>
        </w:r>
      </w:p>
    </w:sdtContent>
  </w:sdt>
  <w:p w14:paraId="7D99B3C1">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1A0F3">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8B2A">
    <w:pPr>
      <w:pStyle w:val="3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2F3BA">
    <w:pPr>
      <w:pStyle w:val="32"/>
      <w:jc w:val="center"/>
    </w:pPr>
    <w:r>
      <w:fldChar w:fldCharType="begin"/>
    </w:r>
    <w:r>
      <w:instrText xml:space="preserve">PAGE   \* MERGEFORMAT</w:instrText>
    </w:r>
    <w:r>
      <w:fldChar w:fldCharType="separate"/>
    </w:r>
    <w:r>
      <w:t>34</w:t>
    </w:r>
    <w:r>
      <w:fldChar w:fldCharType="end"/>
    </w:r>
  </w:p>
  <w:p w14:paraId="3186A1D6">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63336">
    <w:pPr>
      <w:pStyle w:val="32"/>
      <w:jc w:val="center"/>
    </w:pPr>
    <w:r>
      <w:rPr>
        <w:lang w:val="en-US"/>
      </w:rPr>
      <w:pict>
        <v:shape id="_x0000_s3074" o:spid="_x0000_s3074" o:spt="202" type="#_x0000_t202" style="position:absolute;left:0pt;margin-top:0pt;height:10.35pt;width:4.5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6/t9QEAALMDAAAOAAAAZHJzL2Uyb0RvYy54bWysU0tu2zAQ3RfoHQjua1lu3ASC5SBN4KJA&#10;+gGSHoCiKImoxCGGtCX3AO0Nusqm+57L58iQsty03RXdEKPh8M2bN0+ry6Fr2U6h02Byns7mnCkj&#10;odSmzvmn+82LC86cF6YULRiV871y/HL9/Nmqt5laQANtqZARiHFZb3PeeG+zJHGyUZ1wM7DK0GUF&#10;2AlPn1gnJYqe0Ls2Wcznr5IesLQIUjlH2Zvxkq8jflUp6T9UlVOetTknbj6eGM8inMl6JbIahW20&#10;PNIQ/8CiE9pQ0xPUjfCCbVH/BdVpieCg8jMJXQJVpaWKM9A06fyPae4aYVWchcRx9iST+3+w8v3u&#10;IzJd0u44M6KjFR2+fzs8/Dz8+MoWQZ7euoyq7izV+eE1DKE0jOrsLcjPjhm4boSp1RUi9I0SJdFL&#10;w8vkydMRxwWQon8HJfURWw8RaKiwC4CkBiN0WtP+tBo1eCYpuTw/v1hyJukmfZmenS1jA5FNby06&#10;/0ZBx0KQc6TFR2yxu3U+cBHZVBJaGdjoto3Lb81vCSoMmcg90B2J+6EYjloUUO5pCoTRS+R9ChrA&#10;L5z15KOcGzI6Z+1bQzoEy00BTkExBcJIephzz9kYXvvRmluLum4Id1L6irTa6DhIEHXkcGRJzojz&#10;HV0crPf0O1b9+tfWjwAAAP//AwBQSwMEFAAGAAgAAAAhAPLR/VPXAAAAAgEAAA8AAABkcnMvZG93&#10;bnJldi54bWxMj8FqwzAQRO+F/oPYQG6NnByS1LUcQqCX3pqWQm8ba2OZSisjKY7991F6aS8Lwwwz&#10;b6vd6KwYKMTOs4LlogBB3Hjdcavg8+P1aQsiJmSN1jMpmCjCrn58qLDU/srvNBxTK3IJxxIVmJT6&#10;UsrYGHIYF74nzt7ZB4cpy9BKHfCay52Vq6JYS4cd5wWDPR0MNT/Hi1OwGb889ZEO9H0emmC6aWvf&#10;JqXms3H/AiLRmP7CcMfP6FBnppO/sI7CKsiPpN+bvecliJOCVbEBWVfyP3p9AwAA//8DAFBLAQIt&#10;ABQABgAIAAAAIQC2gziS/gAAAOEBAAATAAAAAAAAAAAAAAAAAAAAAABbQ29udGVudF9UeXBlc10u&#10;eG1sUEsBAi0AFAAGAAgAAAAhADj9If/WAAAAlAEAAAsAAAAAAAAAAAAAAAAALwEAAF9yZWxzLy5y&#10;ZWxzUEsBAi0AFAAGAAgAAAAhAHwPr+31AQAAswMAAA4AAAAAAAAAAAAAAAAALgIAAGRycy9lMm9E&#10;b2MueG1sUEsBAi0AFAAGAAgAAAAhAPLR/VPXAAAAAgEAAA8AAAAAAAAAAAAAAAAATwQAAGRycy9k&#10;b3ducmV2LnhtbFBLBQYAAAAABAAEAPMAAABTBQAAAAA=&#10;">
          <v:path/>
          <v:fill on="f" focussize="0,0"/>
          <v:stroke on="f" joinstyle="miter"/>
          <v:imagedata o:title=""/>
          <o:lock v:ext="edit"/>
          <v:textbox inset="0mm,0mm,0mm,0mm" style="mso-fit-shape-to-text:t;">
            <w:txbxContent>
              <w:p w14:paraId="08B9D353">
                <w:pPr>
                  <w:pStyle w:val="32"/>
                </w:pPr>
                <w:r>
                  <w:fldChar w:fldCharType="begin"/>
                </w:r>
                <w:r>
                  <w:instrText xml:space="preserve"> PAGE  \* MERGEFORMAT </w:instrText>
                </w:r>
                <w:r>
                  <w:fldChar w:fldCharType="separate"/>
                </w:r>
                <w:r>
                  <w:rPr>
                    <w:lang w:val="en-US"/>
                  </w:rPr>
                  <w:t>2</w:t>
                </w:r>
                <w:r>
                  <w:rPr>
                    <w:lang w:val="en-US"/>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AC46">
    <w:pPr>
      <w:pStyle w:val="33"/>
      <w:jc w:val="both"/>
      <w:rPr>
        <w:rFonts w:ascii="隶书" w:hAnsi="Arial" w:eastAsia="隶书" w:cs="Arial"/>
        <w:sz w:val="21"/>
      </w:rPr>
    </w:pPr>
    <w:r>
      <w:rPr>
        <w:rFonts w:hint="eastAsia" w:ascii="隶书" w:hAnsi="Arial" w:eastAsia="隶书" w:cs="Arial"/>
        <w:sz w:val="21"/>
        <w:szCs w:val="21"/>
      </w:rPr>
      <w:t xml:space="preserve">江苏盛德量行建设咨询有限公司 </w:t>
    </w:r>
    <w:r>
      <w:rPr>
        <w:rFonts w:hint="eastAsia" w:ascii="隶书" w:hAnsi="Arial" w:eastAsia="隶书" w:cs="Arial"/>
        <w:sz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96B48">
    <w:pPr>
      <w:pStyle w:val="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F5EE8">
    <w:pPr>
      <w:pStyle w:val="3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8B40E">
    <w:pPr>
      <w:spacing w:before="87" w:line="177" w:lineRule="auto"/>
      <w:ind w:left="30"/>
      <w:rPr>
        <w:rFonts w:ascii="隶书" w:hAnsi="隶书" w:eastAsia="隶书" w:cs="隶书"/>
      </w:rPr>
    </w:pPr>
    <w:r>
      <w:rPr>
        <w:rFonts w:ascii="Arial" w:hAnsi="Arial" w:eastAsia="Arial" w:cs="Arial"/>
      </w:rPr>
      <w:pict>
        <v:shape id="_x0000_s3073" o:spid="_x0000_s3073" o:spt="100" style="position:absolute;left:0pt;margin-left:88.55pt;margin-top:57.1pt;height:0.75pt;width:418.3pt;mso-position-horizontal-relative:page;mso-position-vertical-relative:page;z-index:251660288;mso-width-relative:page;mso-height-relative:page;" fillcolor="#000000" filled="t" stroked="f" coordsize="8365,15" o:allowincell="f" o:gfxdata="UEsDBAoAAAAAAIdO4kAAAAAAAAAAAAAAAAAEAAAAZHJzL1BLAwQUAAAACACHTuJATfFw29gAAAAM&#10;AQAADwAAAGRycy9kb3ducmV2LnhtbE2PQU/DMAyF70j8h8hIXBBLMmCdStMdQGg3JDYkdswar63W&#10;OFWTbeXf457Yzc9+ev5esRp9J844xDaQAT1TIJCq4FqqDXxvPx6XIGKy5GwXCA38YoRVeXtT2NyF&#10;C33heZNqwSEUc2ugSanPpYxVg97GWeiR+HYIg7eJ5VBLN9gLh/tOzpVaSG9b4g+N7fGtweq4OXkD&#10;cr12YYc/n+8PuwUeR5e2MTlj7u+0egWRcEz/ZpjwGR1KZtqHE7koOtZZptnKg36eg5gcSj9lIPbT&#10;6iUDWRbyukT5B1BLAwQUAAAACACHTuJAP3riSh4DAAC/BwAADgAAAGRycy9lMm9Eb2MueG1srVXd&#10;btMwFL5H4h0sXyKxNP3Z1mrpNG0aQhowaeUBXMdpIhIfY7tNxzX33HOJeAk0wdMwxGNw7Pws3dap&#10;F/QitePP3znfd5zjo+N1kZOV0CYDGdFwr0eJkBziTC4i+n52/vKQEmOZjFkOUkT0Whh6PH3+7KhU&#10;E9GHFPJYaIIk0kxKFdHUWjUJAsNTUTCzB0pIXExAF8ziVC+CWLMS2Ys86Pd6+0EJOlYauDAG355V&#10;i7Rm1LsQQpJkXJwBXxZC2opVi5xZlGTSTBk69dkmieD2XZIYYUkeUVRq/ROD4HjunsH0iE0Wmqk0&#10;43UKbJcU7mkqWCYxaEt1xiwjS509oCoyrsFAYvc4FEElxDuCKsLePW+uUqaE14JWG9Wabv4fLX+7&#10;utQkiyPap0SyAgv+++bmz+cvt9+//v314/bnN9J3JpXKTBB7pS61k2nUBfAPhkg4TZlciBOtoUwF&#10;izG10OGDjQ1uYnArmZdvIMYYbGnB+7VOdOEI0Qmy9mW5bssi1pZwfDkahP1hiBXjuDYe9Uc+AJs0&#10;e/nS2FcCPA9bXRhbFTXGkS9JXAubIUVS5FjfFwHpkZIcDvY9F5atxYQdTDgkKQkfQNCplsZRbGEa&#10;dGBbmIYdyBNMow6s92hK+xuIx5UdbGAeE4Zffitsmz/jDqajKnAe1oaztKkBX8v6HY4IHhRXW1cT&#10;BcaV21UEazqrjgybIMqtbgGj7w48qMv/NBitdeDmrDwNRvsc+GAnZnTJgcddMMrHCLVWjV3nfr/R&#10;vt/M3R5Uz6yzqBmSMqL+KJIUv56RN6iAlZiBR9i7DyMc1kHvlnPZhVU0mF6LbNabf+XpWpzvgJh9&#10;s9z8V7CqPLtgHsTjORjhGkEltx143c6uzkdrIM/i8yzPnV6jF/PTXJMVcy3b/2rRG7DcnxQJblsV&#10;xr3xbcd1mqpjzSG+xq6joer7eOvhIAX9iZISe35Ezccl04KS/LXEzjUOh0OUbP1kODro40R3V+bd&#10;FSY5UkXUUjzZbnhqq4tlqXS2SDFS6Esp4QS7XZK5tuTzq7KqJ9jXvTf1HeQuju7co+7u3ek/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jwUAAFtD&#10;b250ZW50X1R5cGVzXS54bWxQSwECFAAKAAAAAACHTuJAAAAAAAAAAAAAAAAABgAAAAAAAAAAABAA&#10;AABxBAAAX3JlbHMvUEsBAhQAFAAAAAgAh07iQIoUZjzRAAAAlAEAAAsAAAAAAAAAAQAgAAAAlQQA&#10;AF9yZWxzLy5yZWxzUEsBAhQACgAAAAAAh07iQAAAAAAAAAAAAAAAAAQAAAAAAAAAAAAQAAAAAAAA&#10;AGRycy9QSwECFAAUAAAACACHTuJATfFw29gAAAAMAQAADwAAAAAAAAABACAAAAAiAAAAZHJzL2Rv&#10;d25yZXYueG1sUEsBAhQAFAAAAAgAh07iQD964koeAwAAvwcAAA4AAAAAAAAAAQAgAAAAJwEAAGRy&#10;cy9lMm9Eb2MueG1sUEsFBgAAAAAGAAYAWQEAALcGAAAAAA==&#10;" path="m0,14l8365,14,8365,0,0,0,0,14xe">
          <v:path o:connecttype="segments" o:connectlocs="0,8890;5312410,8890;5312410,0;0,0;0,8890" o:connectangles="0,0,0,0,0"/>
          <v:fill on="t" focussize="0,0"/>
          <v:stroke on="f" joinstyle="round"/>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391"/>
      <w:suff w:val="nothing"/>
      <w:lvlText w:val="（%1）"/>
      <w:lvlJc w:val="left"/>
      <w:pPr>
        <w:ind w:left="1134" w:hanging="720"/>
      </w:pPr>
      <w:rPr>
        <w:rFonts w:hint="default"/>
      </w:rPr>
    </w:lvl>
    <w:lvl w:ilvl="1" w:tentative="0">
      <w:start w:val="1"/>
      <w:numFmt w:val="bullet"/>
      <w:lvlText w:val=""/>
      <w:lvlJc w:val="left"/>
      <w:pPr>
        <w:tabs>
          <w:tab w:val="left" w:pos="834"/>
        </w:tabs>
        <w:ind w:left="834" w:hanging="420"/>
      </w:pPr>
      <w:rPr>
        <w:rFonts w:hint="default" w:ascii="Wingdings" w:hAnsi="Wingdings"/>
      </w:rPr>
    </w:lvl>
    <w:lvl w:ilvl="2" w:tentative="0">
      <w:start w:val="1"/>
      <w:numFmt w:val="decimal"/>
      <w:lvlText w:val="%3、"/>
      <w:lvlJc w:val="left"/>
      <w:pPr>
        <w:tabs>
          <w:tab w:val="left" w:pos="1194"/>
        </w:tabs>
        <w:ind w:left="1194" w:hanging="360"/>
      </w:pPr>
      <w:rPr>
        <w:rFonts w:hint="default"/>
      </w:rPr>
    </w:lvl>
    <w:lvl w:ilvl="3" w:tentative="0">
      <w:start w:val="1"/>
      <w:numFmt w:val="bullet"/>
      <w:lvlText w:val=""/>
      <w:lvlJc w:val="left"/>
      <w:pPr>
        <w:tabs>
          <w:tab w:val="left" w:pos="1674"/>
        </w:tabs>
        <w:ind w:left="1674" w:hanging="420"/>
      </w:pPr>
      <w:rPr>
        <w:rFonts w:hint="default" w:ascii="Wingdings" w:hAnsi="Wingdings"/>
      </w:rPr>
    </w:lvl>
    <w:lvl w:ilvl="4" w:tentative="0">
      <w:start w:val="1"/>
      <w:numFmt w:val="bullet"/>
      <w:lvlText w:val=""/>
      <w:lvlJc w:val="left"/>
      <w:pPr>
        <w:tabs>
          <w:tab w:val="left" w:pos="2094"/>
        </w:tabs>
        <w:ind w:left="2094" w:hanging="420"/>
      </w:pPr>
      <w:rPr>
        <w:rFonts w:hint="default" w:ascii="Wingdings" w:hAnsi="Wingdings"/>
      </w:rPr>
    </w:lvl>
    <w:lvl w:ilvl="5" w:tentative="0">
      <w:start w:val="1"/>
      <w:numFmt w:val="bullet"/>
      <w:lvlText w:val=""/>
      <w:lvlJc w:val="left"/>
      <w:pPr>
        <w:tabs>
          <w:tab w:val="left" w:pos="2514"/>
        </w:tabs>
        <w:ind w:left="2514" w:hanging="420"/>
      </w:pPr>
      <w:rPr>
        <w:rFonts w:hint="default" w:ascii="Wingdings" w:hAnsi="Wingdings"/>
      </w:rPr>
    </w:lvl>
    <w:lvl w:ilvl="6" w:tentative="0">
      <w:start w:val="1"/>
      <w:numFmt w:val="bullet"/>
      <w:lvlText w:val=""/>
      <w:lvlJc w:val="left"/>
      <w:pPr>
        <w:tabs>
          <w:tab w:val="left" w:pos="2934"/>
        </w:tabs>
        <w:ind w:left="2934" w:hanging="420"/>
      </w:pPr>
      <w:rPr>
        <w:rFonts w:hint="default" w:ascii="Wingdings" w:hAnsi="Wingdings"/>
      </w:rPr>
    </w:lvl>
    <w:lvl w:ilvl="7" w:tentative="0">
      <w:start w:val="1"/>
      <w:numFmt w:val="bullet"/>
      <w:lvlText w:val=""/>
      <w:lvlJc w:val="left"/>
      <w:pPr>
        <w:tabs>
          <w:tab w:val="left" w:pos="3354"/>
        </w:tabs>
        <w:ind w:left="3354" w:hanging="420"/>
      </w:pPr>
      <w:rPr>
        <w:rFonts w:hint="default" w:ascii="Wingdings" w:hAnsi="Wingdings"/>
      </w:rPr>
    </w:lvl>
    <w:lvl w:ilvl="8" w:tentative="0">
      <w:start w:val="1"/>
      <w:numFmt w:val="bullet"/>
      <w:lvlText w:val=""/>
      <w:lvlJc w:val="left"/>
      <w:pPr>
        <w:tabs>
          <w:tab w:val="left" w:pos="3774"/>
        </w:tabs>
        <w:ind w:left="3774" w:hanging="420"/>
      </w:pPr>
      <w:rPr>
        <w:rFonts w:hint="default" w:ascii="Wingdings" w:hAnsi="Wingdings"/>
      </w:rPr>
    </w:lvl>
  </w:abstractNum>
  <w:abstractNum w:abstractNumId="1">
    <w:nsid w:val="58C84A7A"/>
    <w:multiLevelType w:val="multilevel"/>
    <w:tmpl w:val="58C84A7A"/>
    <w:lvl w:ilvl="0" w:tentative="0">
      <w:start w:val="1"/>
      <w:numFmt w:val="decimal"/>
      <w:pStyle w:val="389"/>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2">
    <w:nsid w:val="59C100E0"/>
    <w:multiLevelType w:val="multilevel"/>
    <w:tmpl w:val="59C100E0"/>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362"/>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D1D61BF"/>
    <w:multiLevelType w:val="multilevel"/>
    <w:tmpl w:val="5D1D61BF"/>
    <w:lvl w:ilvl="0" w:tentative="0">
      <w:start w:val="1"/>
      <w:numFmt w:val="japaneseCounting"/>
      <w:lvlText w:val="%1、"/>
      <w:lvlJc w:val="left"/>
      <w:pPr>
        <w:ind w:left="195" w:hanging="720"/>
      </w:pPr>
      <w:rPr>
        <w:rFonts w:hint="default"/>
        <w:lang w:val="en-US"/>
      </w:rPr>
    </w:lvl>
    <w:lvl w:ilvl="1" w:tentative="0">
      <w:start w:val="1"/>
      <w:numFmt w:val="lowerLetter"/>
      <w:lvlText w:val="%2)"/>
      <w:lvlJc w:val="left"/>
      <w:pPr>
        <w:ind w:left="315" w:hanging="420"/>
      </w:pPr>
    </w:lvl>
    <w:lvl w:ilvl="2" w:tentative="0">
      <w:start w:val="1"/>
      <w:numFmt w:val="lowerRoman"/>
      <w:lvlText w:val="%3."/>
      <w:lvlJc w:val="right"/>
      <w:pPr>
        <w:ind w:left="735" w:hanging="420"/>
      </w:pPr>
    </w:lvl>
    <w:lvl w:ilvl="3" w:tentative="0">
      <w:start w:val="1"/>
      <w:numFmt w:val="decimal"/>
      <w:lvlText w:val="%4."/>
      <w:lvlJc w:val="left"/>
      <w:pPr>
        <w:ind w:left="1155" w:hanging="420"/>
      </w:pPr>
    </w:lvl>
    <w:lvl w:ilvl="4" w:tentative="0">
      <w:start w:val="1"/>
      <w:numFmt w:val="lowerLetter"/>
      <w:lvlText w:val="%5)"/>
      <w:lvlJc w:val="left"/>
      <w:pPr>
        <w:ind w:left="1575" w:hanging="420"/>
      </w:pPr>
    </w:lvl>
    <w:lvl w:ilvl="5" w:tentative="0">
      <w:start w:val="1"/>
      <w:numFmt w:val="lowerRoman"/>
      <w:lvlText w:val="%6."/>
      <w:lvlJc w:val="right"/>
      <w:pPr>
        <w:ind w:left="1995" w:hanging="420"/>
      </w:pPr>
    </w:lvl>
    <w:lvl w:ilvl="6" w:tentative="0">
      <w:start w:val="1"/>
      <w:numFmt w:val="decimal"/>
      <w:lvlText w:val="%7."/>
      <w:lvlJc w:val="left"/>
      <w:pPr>
        <w:ind w:left="2415" w:hanging="420"/>
      </w:pPr>
    </w:lvl>
    <w:lvl w:ilvl="7" w:tentative="0">
      <w:start w:val="1"/>
      <w:numFmt w:val="lowerLetter"/>
      <w:lvlText w:val="%8)"/>
      <w:lvlJc w:val="left"/>
      <w:pPr>
        <w:ind w:left="2835" w:hanging="420"/>
      </w:pPr>
    </w:lvl>
    <w:lvl w:ilvl="8" w:tentative="0">
      <w:start w:val="1"/>
      <w:numFmt w:val="lowerRoman"/>
      <w:lvlText w:val="%9."/>
      <w:lvlJc w:val="right"/>
      <w:pPr>
        <w:ind w:left="325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8"/>
  <w:drawingGridVerticalSpacing w:val="156"/>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172A27"/>
    <w:rsid w:val="00000080"/>
    <w:rsid w:val="0000014B"/>
    <w:rsid w:val="00000292"/>
    <w:rsid w:val="00000749"/>
    <w:rsid w:val="00001179"/>
    <w:rsid w:val="000013DE"/>
    <w:rsid w:val="0000207F"/>
    <w:rsid w:val="00002719"/>
    <w:rsid w:val="00002DE5"/>
    <w:rsid w:val="00002FCF"/>
    <w:rsid w:val="000035D1"/>
    <w:rsid w:val="0000364D"/>
    <w:rsid w:val="00003661"/>
    <w:rsid w:val="00003EC8"/>
    <w:rsid w:val="00003F47"/>
    <w:rsid w:val="00003FF8"/>
    <w:rsid w:val="000041C5"/>
    <w:rsid w:val="000053B9"/>
    <w:rsid w:val="00005C1A"/>
    <w:rsid w:val="00006001"/>
    <w:rsid w:val="0000686B"/>
    <w:rsid w:val="00006A74"/>
    <w:rsid w:val="00006C5E"/>
    <w:rsid w:val="000075BA"/>
    <w:rsid w:val="00007714"/>
    <w:rsid w:val="00007859"/>
    <w:rsid w:val="00007EAE"/>
    <w:rsid w:val="000101C4"/>
    <w:rsid w:val="00010DA6"/>
    <w:rsid w:val="00010F62"/>
    <w:rsid w:val="0001108D"/>
    <w:rsid w:val="0001156F"/>
    <w:rsid w:val="00011D7E"/>
    <w:rsid w:val="00012272"/>
    <w:rsid w:val="0001238C"/>
    <w:rsid w:val="00012501"/>
    <w:rsid w:val="00012720"/>
    <w:rsid w:val="00012D63"/>
    <w:rsid w:val="00012FA3"/>
    <w:rsid w:val="000140E5"/>
    <w:rsid w:val="0001477F"/>
    <w:rsid w:val="00014887"/>
    <w:rsid w:val="00014911"/>
    <w:rsid w:val="00015956"/>
    <w:rsid w:val="000162FC"/>
    <w:rsid w:val="00016901"/>
    <w:rsid w:val="000169A4"/>
    <w:rsid w:val="00016B4C"/>
    <w:rsid w:val="00016DB2"/>
    <w:rsid w:val="00016DD9"/>
    <w:rsid w:val="0001710D"/>
    <w:rsid w:val="0001724F"/>
    <w:rsid w:val="00017459"/>
    <w:rsid w:val="000174E2"/>
    <w:rsid w:val="00017E89"/>
    <w:rsid w:val="00017EDC"/>
    <w:rsid w:val="00017FF6"/>
    <w:rsid w:val="00021897"/>
    <w:rsid w:val="00022221"/>
    <w:rsid w:val="00022293"/>
    <w:rsid w:val="00022704"/>
    <w:rsid w:val="00022725"/>
    <w:rsid w:val="00022768"/>
    <w:rsid w:val="00022CC6"/>
    <w:rsid w:val="00022F3D"/>
    <w:rsid w:val="00023059"/>
    <w:rsid w:val="000235A6"/>
    <w:rsid w:val="00024164"/>
    <w:rsid w:val="00024884"/>
    <w:rsid w:val="00024F71"/>
    <w:rsid w:val="00025003"/>
    <w:rsid w:val="000250FF"/>
    <w:rsid w:val="00025145"/>
    <w:rsid w:val="000253C7"/>
    <w:rsid w:val="0002587F"/>
    <w:rsid w:val="00025CE2"/>
    <w:rsid w:val="00025F0D"/>
    <w:rsid w:val="00026813"/>
    <w:rsid w:val="00026CE2"/>
    <w:rsid w:val="00027114"/>
    <w:rsid w:val="00027811"/>
    <w:rsid w:val="00027908"/>
    <w:rsid w:val="00027A71"/>
    <w:rsid w:val="00027A73"/>
    <w:rsid w:val="0003065F"/>
    <w:rsid w:val="00030E0B"/>
    <w:rsid w:val="00030F61"/>
    <w:rsid w:val="00031C92"/>
    <w:rsid w:val="000320CA"/>
    <w:rsid w:val="0003303E"/>
    <w:rsid w:val="0003314F"/>
    <w:rsid w:val="000338DE"/>
    <w:rsid w:val="00033AC3"/>
    <w:rsid w:val="0003465C"/>
    <w:rsid w:val="00034664"/>
    <w:rsid w:val="0003498A"/>
    <w:rsid w:val="00034D04"/>
    <w:rsid w:val="00034D28"/>
    <w:rsid w:val="00034F13"/>
    <w:rsid w:val="000358A4"/>
    <w:rsid w:val="00036255"/>
    <w:rsid w:val="000367FC"/>
    <w:rsid w:val="00036C29"/>
    <w:rsid w:val="000370A1"/>
    <w:rsid w:val="000374AF"/>
    <w:rsid w:val="00037680"/>
    <w:rsid w:val="00037CDC"/>
    <w:rsid w:val="0004039E"/>
    <w:rsid w:val="00040714"/>
    <w:rsid w:val="000415F0"/>
    <w:rsid w:val="00041D67"/>
    <w:rsid w:val="00041F5B"/>
    <w:rsid w:val="00042197"/>
    <w:rsid w:val="0004225F"/>
    <w:rsid w:val="00042F09"/>
    <w:rsid w:val="00043A74"/>
    <w:rsid w:val="00043D89"/>
    <w:rsid w:val="0004418B"/>
    <w:rsid w:val="00044312"/>
    <w:rsid w:val="000444CC"/>
    <w:rsid w:val="0004473B"/>
    <w:rsid w:val="0004576B"/>
    <w:rsid w:val="000471D7"/>
    <w:rsid w:val="000475C3"/>
    <w:rsid w:val="00050134"/>
    <w:rsid w:val="00050E2F"/>
    <w:rsid w:val="00050F3B"/>
    <w:rsid w:val="00051DE2"/>
    <w:rsid w:val="00053C55"/>
    <w:rsid w:val="00054B6A"/>
    <w:rsid w:val="00054D7F"/>
    <w:rsid w:val="00055333"/>
    <w:rsid w:val="000554AA"/>
    <w:rsid w:val="00055E6E"/>
    <w:rsid w:val="0005625E"/>
    <w:rsid w:val="00056DD0"/>
    <w:rsid w:val="00057190"/>
    <w:rsid w:val="0005775B"/>
    <w:rsid w:val="00060237"/>
    <w:rsid w:val="00060373"/>
    <w:rsid w:val="000606D0"/>
    <w:rsid w:val="00060E15"/>
    <w:rsid w:val="00060E23"/>
    <w:rsid w:val="00061178"/>
    <w:rsid w:val="0006190C"/>
    <w:rsid w:val="00061995"/>
    <w:rsid w:val="00061B70"/>
    <w:rsid w:val="00061DA3"/>
    <w:rsid w:val="00062149"/>
    <w:rsid w:val="000621C1"/>
    <w:rsid w:val="000622FD"/>
    <w:rsid w:val="00062647"/>
    <w:rsid w:val="00062CA4"/>
    <w:rsid w:val="00062D69"/>
    <w:rsid w:val="00062D73"/>
    <w:rsid w:val="00063B4A"/>
    <w:rsid w:val="0006408C"/>
    <w:rsid w:val="00064205"/>
    <w:rsid w:val="00064537"/>
    <w:rsid w:val="0006480F"/>
    <w:rsid w:val="00064C11"/>
    <w:rsid w:val="00064CA1"/>
    <w:rsid w:val="00064EC2"/>
    <w:rsid w:val="00065AAF"/>
    <w:rsid w:val="0006611A"/>
    <w:rsid w:val="00066CE2"/>
    <w:rsid w:val="00067138"/>
    <w:rsid w:val="0006716D"/>
    <w:rsid w:val="00067BA2"/>
    <w:rsid w:val="00070719"/>
    <w:rsid w:val="000707A4"/>
    <w:rsid w:val="00071131"/>
    <w:rsid w:val="00071771"/>
    <w:rsid w:val="0007265E"/>
    <w:rsid w:val="000727F6"/>
    <w:rsid w:val="0007305B"/>
    <w:rsid w:val="00073394"/>
    <w:rsid w:val="000734BF"/>
    <w:rsid w:val="00073BE0"/>
    <w:rsid w:val="000742DD"/>
    <w:rsid w:val="0007490D"/>
    <w:rsid w:val="0007492E"/>
    <w:rsid w:val="000756D5"/>
    <w:rsid w:val="00075748"/>
    <w:rsid w:val="00076143"/>
    <w:rsid w:val="0007625C"/>
    <w:rsid w:val="000764F8"/>
    <w:rsid w:val="00076946"/>
    <w:rsid w:val="00076A33"/>
    <w:rsid w:val="00076AAA"/>
    <w:rsid w:val="00077372"/>
    <w:rsid w:val="00077620"/>
    <w:rsid w:val="00077CD1"/>
    <w:rsid w:val="00077D23"/>
    <w:rsid w:val="00077D73"/>
    <w:rsid w:val="00077D99"/>
    <w:rsid w:val="00077D9E"/>
    <w:rsid w:val="00080017"/>
    <w:rsid w:val="00080560"/>
    <w:rsid w:val="000813FD"/>
    <w:rsid w:val="00081414"/>
    <w:rsid w:val="00081967"/>
    <w:rsid w:val="00081A11"/>
    <w:rsid w:val="00082085"/>
    <w:rsid w:val="0008224B"/>
    <w:rsid w:val="000824EC"/>
    <w:rsid w:val="0008275D"/>
    <w:rsid w:val="00082EBF"/>
    <w:rsid w:val="0008302B"/>
    <w:rsid w:val="0008326D"/>
    <w:rsid w:val="00083700"/>
    <w:rsid w:val="000837F6"/>
    <w:rsid w:val="00083D80"/>
    <w:rsid w:val="00083D9B"/>
    <w:rsid w:val="00083EE5"/>
    <w:rsid w:val="000842CA"/>
    <w:rsid w:val="0008434D"/>
    <w:rsid w:val="00084B17"/>
    <w:rsid w:val="00085281"/>
    <w:rsid w:val="000853BC"/>
    <w:rsid w:val="000854BD"/>
    <w:rsid w:val="00085AE5"/>
    <w:rsid w:val="00086161"/>
    <w:rsid w:val="0008655A"/>
    <w:rsid w:val="00086C10"/>
    <w:rsid w:val="00086D50"/>
    <w:rsid w:val="00086EB9"/>
    <w:rsid w:val="000872FF"/>
    <w:rsid w:val="00087784"/>
    <w:rsid w:val="00087CF5"/>
    <w:rsid w:val="00090A21"/>
    <w:rsid w:val="00091D8D"/>
    <w:rsid w:val="00091F5C"/>
    <w:rsid w:val="000920F2"/>
    <w:rsid w:val="00092509"/>
    <w:rsid w:val="000929FB"/>
    <w:rsid w:val="00092ADC"/>
    <w:rsid w:val="00092C86"/>
    <w:rsid w:val="00092DD0"/>
    <w:rsid w:val="00093355"/>
    <w:rsid w:val="000933E6"/>
    <w:rsid w:val="00093B9C"/>
    <w:rsid w:val="00093F94"/>
    <w:rsid w:val="00093F95"/>
    <w:rsid w:val="00094B85"/>
    <w:rsid w:val="00094EAE"/>
    <w:rsid w:val="00095817"/>
    <w:rsid w:val="00095D7B"/>
    <w:rsid w:val="0009642A"/>
    <w:rsid w:val="00096436"/>
    <w:rsid w:val="00096966"/>
    <w:rsid w:val="00097A58"/>
    <w:rsid w:val="000A0213"/>
    <w:rsid w:val="000A0B17"/>
    <w:rsid w:val="000A0BDC"/>
    <w:rsid w:val="000A0C77"/>
    <w:rsid w:val="000A0CAC"/>
    <w:rsid w:val="000A0E00"/>
    <w:rsid w:val="000A1865"/>
    <w:rsid w:val="000A19FD"/>
    <w:rsid w:val="000A1ED0"/>
    <w:rsid w:val="000A21A4"/>
    <w:rsid w:val="000A2230"/>
    <w:rsid w:val="000A2265"/>
    <w:rsid w:val="000A2312"/>
    <w:rsid w:val="000A266C"/>
    <w:rsid w:val="000A27B7"/>
    <w:rsid w:val="000A2F4F"/>
    <w:rsid w:val="000A3643"/>
    <w:rsid w:val="000A37C9"/>
    <w:rsid w:val="000A420B"/>
    <w:rsid w:val="000A4B0D"/>
    <w:rsid w:val="000A6238"/>
    <w:rsid w:val="000A756B"/>
    <w:rsid w:val="000B1851"/>
    <w:rsid w:val="000B1BF9"/>
    <w:rsid w:val="000B2328"/>
    <w:rsid w:val="000B257F"/>
    <w:rsid w:val="000B29A1"/>
    <w:rsid w:val="000B2A68"/>
    <w:rsid w:val="000B3FC3"/>
    <w:rsid w:val="000B40EF"/>
    <w:rsid w:val="000B4374"/>
    <w:rsid w:val="000B4ABF"/>
    <w:rsid w:val="000B5022"/>
    <w:rsid w:val="000B51EA"/>
    <w:rsid w:val="000B55AE"/>
    <w:rsid w:val="000B5789"/>
    <w:rsid w:val="000B610C"/>
    <w:rsid w:val="000B699A"/>
    <w:rsid w:val="000B7130"/>
    <w:rsid w:val="000B7A1B"/>
    <w:rsid w:val="000B7D8C"/>
    <w:rsid w:val="000C02B4"/>
    <w:rsid w:val="000C079C"/>
    <w:rsid w:val="000C0E0E"/>
    <w:rsid w:val="000C1240"/>
    <w:rsid w:val="000C19D3"/>
    <w:rsid w:val="000C1A32"/>
    <w:rsid w:val="000C248F"/>
    <w:rsid w:val="000C29C8"/>
    <w:rsid w:val="000C2C0B"/>
    <w:rsid w:val="000C38E4"/>
    <w:rsid w:val="000C3EF1"/>
    <w:rsid w:val="000C455B"/>
    <w:rsid w:val="000C4F44"/>
    <w:rsid w:val="000C5217"/>
    <w:rsid w:val="000C5478"/>
    <w:rsid w:val="000C7076"/>
    <w:rsid w:val="000C7641"/>
    <w:rsid w:val="000C7824"/>
    <w:rsid w:val="000C7940"/>
    <w:rsid w:val="000D04C7"/>
    <w:rsid w:val="000D0C49"/>
    <w:rsid w:val="000D185F"/>
    <w:rsid w:val="000D19D0"/>
    <w:rsid w:val="000D2644"/>
    <w:rsid w:val="000D334A"/>
    <w:rsid w:val="000D334E"/>
    <w:rsid w:val="000D456F"/>
    <w:rsid w:val="000D4933"/>
    <w:rsid w:val="000D5A0B"/>
    <w:rsid w:val="000D5D18"/>
    <w:rsid w:val="000D6193"/>
    <w:rsid w:val="000D7F4C"/>
    <w:rsid w:val="000E0011"/>
    <w:rsid w:val="000E019A"/>
    <w:rsid w:val="000E0FFC"/>
    <w:rsid w:val="000E1134"/>
    <w:rsid w:val="000E1A5A"/>
    <w:rsid w:val="000E1CB9"/>
    <w:rsid w:val="000E367C"/>
    <w:rsid w:val="000E3B80"/>
    <w:rsid w:val="000E3C10"/>
    <w:rsid w:val="000E3D1E"/>
    <w:rsid w:val="000E46DA"/>
    <w:rsid w:val="000E4EE8"/>
    <w:rsid w:val="000E5830"/>
    <w:rsid w:val="000E6030"/>
    <w:rsid w:val="000E661A"/>
    <w:rsid w:val="000E6829"/>
    <w:rsid w:val="000E7001"/>
    <w:rsid w:val="000E71C3"/>
    <w:rsid w:val="000E7685"/>
    <w:rsid w:val="000E79E9"/>
    <w:rsid w:val="000F04FE"/>
    <w:rsid w:val="000F0864"/>
    <w:rsid w:val="000F0D76"/>
    <w:rsid w:val="000F1314"/>
    <w:rsid w:val="000F2172"/>
    <w:rsid w:val="000F2957"/>
    <w:rsid w:val="000F5002"/>
    <w:rsid w:val="000F5A0E"/>
    <w:rsid w:val="000F5C90"/>
    <w:rsid w:val="000F6BC8"/>
    <w:rsid w:val="000F6FD6"/>
    <w:rsid w:val="000F7125"/>
    <w:rsid w:val="000F743F"/>
    <w:rsid w:val="000F74ED"/>
    <w:rsid w:val="0010018E"/>
    <w:rsid w:val="001005B1"/>
    <w:rsid w:val="00102766"/>
    <w:rsid w:val="00102C03"/>
    <w:rsid w:val="00102CB8"/>
    <w:rsid w:val="00102FCF"/>
    <w:rsid w:val="00103162"/>
    <w:rsid w:val="001036E7"/>
    <w:rsid w:val="001037C2"/>
    <w:rsid w:val="001039B2"/>
    <w:rsid w:val="001040E1"/>
    <w:rsid w:val="001054D3"/>
    <w:rsid w:val="00106014"/>
    <w:rsid w:val="00106126"/>
    <w:rsid w:val="0010628D"/>
    <w:rsid w:val="001065D4"/>
    <w:rsid w:val="00106817"/>
    <w:rsid w:val="00106EA6"/>
    <w:rsid w:val="00106FE8"/>
    <w:rsid w:val="00107CC7"/>
    <w:rsid w:val="00107E19"/>
    <w:rsid w:val="00110E75"/>
    <w:rsid w:val="00111132"/>
    <w:rsid w:val="001115E8"/>
    <w:rsid w:val="001116C7"/>
    <w:rsid w:val="00111D82"/>
    <w:rsid w:val="0011227F"/>
    <w:rsid w:val="0011255A"/>
    <w:rsid w:val="0011257F"/>
    <w:rsid w:val="001144E0"/>
    <w:rsid w:val="001148C9"/>
    <w:rsid w:val="001153F8"/>
    <w:rsid w:val="001155F6"/>
    <w:rsid w:val="00116066"/>
    <w:rsid w:val="0011619F"/>
    <w:rsid w:val="00116CA2"/>
    <w:rsid w:val="00116D34"/>
    <w:rsid w:val="001170E5"/>
    <w:rsid w:val="00117214"/>
    <w:rsid w:val="0011786A"/>
    <w:rsid w:val="00117EB3"/>
    <w:rsid w:val="00117F9F"/>
    <w:rsid w:val="00120310"/>
    <w:rsid w:val="001207B4"/>
    <w:rsid w:val="0012080A"/>
    <w:rsid w:val="00120DCF"/>
    <w:rsid w:val="00120FEE"/>
    <w:rsid w:val="001214DB"/>
    <w:rsid w:val="00121BEC"/>
    <w:rsid w:val="00122363"/>
    <w:rsid w:val="00122B2D"/>
    <w:rsid w:val="00122DBE"/>
    <w:rsid w:val="00122F03"/>
    <w:rsid w:val="001230ED"/>
    <w:rsid w:val="00123106"/>
    <w:rsid w:val="00123CF5"/>
    <w:rsid w:val="00123D98"/>
    <w:rsid w:val="0012438D"/>
    <w:rsid w:val="00124516"/>
    <w:rsid w:val="001245EC"/>
    <w:rsid w:val="00124D2A"/>
    <w:rsid w:val="00124EEE"/>
    <w:rsid w:val="00125560"/>
    <w:rsid w:val="00125670"/>
    <w:rsid w:val="001257A0"/>
    <w:rsid w:val="00126031"/>
    <w:rsid w:val="00126821"/>
    <w:rsid w:val="0013010C"/>
    <w:rsid w:val="001303E1"/>
    <w:rsid w:val="0013089F"/>
    <w:rsid w:val="00130BC1"/>
    <w:rsid w:val="0013106C"/>
    <w:rsid w:val="001316EA"/>
    <w:rsid w:val="00131A8E"/>
    <w:rsid w:val="00132AD6"/>
    <w:rsid w:val="00132DBE"/>
    <w:rsid w:val="00132DCC"/>
    <w:rsid w:val="0013304E"/>
    <w:rsid w:val="0013343D"/>
    <w:rsid w:val="001335DC"/>
    <w:rsid w:val="00133C92"/>
    <w:rsid w:val="00134834"/>
    <w:rsid w:val="0013538F"/>
    <w:rsid w:val="00135650"/>
    <w:rsid w:val="00135DCA"/>
    <w:rsid w:val="001360CA"/>
    <w:rsid w:val="00136177"/>
    <w:rsid w:val="001365E7"/>
    <w:rsid w:val="001366B9"/>
    <w:rsid w:val="001374F5"/>
    <w:rsid w:val="00137929"/>
    <w:rsid w:val="001404DD"/>
    <w:rsid w:val="00140720"/>
    <w:rsid w:val="00140A69"/>
    <w:rsid w:val="0014108D"/>
    <w:rsid w:val="00141133"/>
    <w:rsid w:val="001415DA"/>
    <w:rsid w:val="001416FB"/>
    <w:rsid w:val="00141821"/>
    <w:rsid w:val="00141B3A"/>
    <w:rsid w:val="0014209F"/>
    <w:rsid w:val="001420CC"/>
    <w:rsid w:val="00142800"/>
    <w:rsid w:val="001428B9"/>
    <w:rsid w:val="00142903"/>
    <w:rsid w:val="0014317E"/>
    <w:rsid w:val="00143251"/>
    <w:rsid w:val="0014350D"/>
    <w:rsid w:val="00143794"/>
    <w:rsid w:val="00143B9E"/>
    <w:rsid w:val="00143BBA"/>
    <w:rsid w:val="00143EFC"/>
    <w:rsid w:val="001449AA"/>
    <w:rsid w:val="00144D98"/>
    <w:rsid w:val="001451C1"/>
    <w:rsid w:val="001459E1"/>
    <w:rsid w:val="00145C17"/>
    <w:rsid w:val="00145DF1"/>
    <w:rsid w:val="00146700"/>
    <w:rsid w:val="001469F2"/>
    <w:rsid w:val="00146F14"/>
    <w:rsid w:val="00147386"/>
    <w:rsid w:val="00147418"/>
    <w:rsid w:val="00147934"/>
    <w:rsid w:val="001479F8"/>
    <w:rsid w:val="00147A54"/>
    <w:rsid w:val="00147C53"/>
    <w:rsid w:val="00150170"/>
    <w:rsid w:val="00150EAA"/>
    <w:rsid w:val="00151300"/>
    <w:rsid w:val="0015138D"/>
    <w:rsid w:val="00151542"/>
    <w:rsid w:val="00152877"/>
    <w:rsid w:val="00152BD8"/>
    <w:rsid w:val="00152E43"/>
    <w:rsid w:val="00152F43"/>
    <w:rsid w:val="00153271"/>
    <w:rsid w:val="001533D1"/>
    <w:rsid w:val="001534CF"/>
    <w:rsid w:val="00153776"/>
    <w:rsid w:val="001538E4"/>
    <w:rsid w:val="00154C1A"/>
    <w:rsid w:val="0015503B"/>
    <w:rsid w:val="0015512B"/>
    <w:rsid w:val="0015514B"/>
    <w:rsid w:val="00155C7A"/>
    <w:rsid w:val="00155E77"/>
    <w:rsid w:val="00155F0D"/>
    <w:rsid w:val="001564C2"/>
    <w:rsid w:val="001564DA"/>
    <w:rsid w:val="0015668C"/>
    <w:rsid w:val="00160603"/>
    <w:rsid w:val="001607B1"/>
    <w:rsid w:val="001607BA"/>
    <w:rsid w:val="001608FB"/>
    <w:rsid w:val="0016128A"/>
    <w:rsid w:val="00161FD4"/>
    <w:rsid w:val="001622EA"/>
    <w:rsid w:val="00162B3D"/>
    <w:rsid w:val="001630FE"/>
    <w:rsid w:val="00163BD0"/>
    <w:rsid w:val="0016427C"/>
    <w:rsid w:val="00164717"/>
    <w:rsid w:val="00164BE5"/>
    <w:rsid w:val="00165445"/>
    <w:rsid w:val="00165584"/>
    <w:rsid w:val="00165979"/>
    <w:rsid w:val="00165D47"/>
    <w:rsid w:val="00165DE1"/>
    <w:rsid w:val="00166BF5"/>
    <w:rsid w:val="00166C28"/>
    <w:rsid w:val="00166E0F"/>
    <w:rsid w:val="00167614"/>
    <w:rsid w:val="0017088F"/>
    <w:rsid w:val="00171610"/>
    <w:rsid w:val="00171B15"/>
    <w:rsid w:val="00171F5F"/>
    <w:rsid w:val="001721AF"/>
    <w:rsid w:val="001726CB"/>
    <w:rsid w:val="001729AD"/>
    <w:rsid w:val="00172A27"/>
    <w:rsid w:val="0017321C"/>
    <w:rsid w:val="001732F3"/>
    <w:rsid w:val="0017352D"/>
    <w:rsid w:val="001744E9"/>
    <w:rsid w:val="00174A8D"/>
    <w:rsid w:val="00174B57"/>
    <w:rsid w:val="0017516F"/>
    <w:rsid w:val="001760DB"/>
    <w:rsid w:val="0017669F"/>
    <w:rsid w:val="00176B2E"/>
    <w:rsid w:val="0017709F"/>
    <w:rsid w:val="00180281"/>
    <w:rsid w:val="0018078E"/>
    <w:rsid w:val="001807CB"/>
    <w:rsid w:val="001807D7"/>
    <w:rsid w:val="001807E2"/>
    <w:rsid w:val="001820F6"/>
    <w:rsid w:val="00182648"/>
    <w:rsid w:val="00182A32"/>
    <w:rsid w:val="00182ECC"/>
    <w:rsid w:val="001836A3"/>
    <w:rsid w:val="00183802"/>
    <w:rsid w:val="00183E64"/>
    <w:rsid w:val="001840F6"/>
    <w:rsid w:val="001842FF"/>
    <w:rsid w:val="00184359"/>
    <w:rsid w:val="0018473B"/>
    <w:rsid w:val="00184E53"/>
    <w:rsid w:val="00184EFA"/>
    <w:rsid w:val="0018519A"/>
    <w:rsid w:val="0018602E"/>
    <w:rsid w:val="00186491"/>
    <w:rsid w:val="00186620"/>
    <w:rsid w:val="00186733"/>
    <w:rsid w:val="001867B2"/>
    <w:rsid w:val="00186BEB"/>
    <w:rsid w:val="00186C87"/>
    <w:rsid w:val="0018750E"/>
    <w:rsid w:val="00187A1E"/>
    <w:rsid w:val="00187C5C"/>
    <w:rsid w:val="00187EDF"/>
    <w:rsid w:val="00187F6C"/>
    <w:rsid w:val="00190F6F"/>
    <w:rsid w:val="001911A9"/>
    <w:rsid w:val="001911E8"/>
    <w:rsid w:val="001915DF"/>
    <w:rsid w:val="001919AC"/>
    <w:rsid w:val="00191E59"/>
    <w:rsid w:val="0019224B"/>
    <w:rsid w:val="00192341"/>
    <w:rsid w:val="001933D6"/>
    <w:rsid w:val="00193D48"/>
    <w:rsid w:val="0019485D"/>
    <w:rsid w:val="00194EA9"/>
    <w:rsid w:val="00195362"/>
    <w:rsid w:val="00196058"/>
    <w:rsid w:val="00196BFC"/>
    <w:rsid w:val="00196F07"/>
    <w:rsid w:val="00197627"/>
    <w:rsid w:val="001979AF"/>
    <w:rsid w:val="00197FC8"/>
    <w:rsid w:val="001A070C"/>
    <w:rsid w:val="001A0924"/>
    <w:rsid w:val="001A0B23"/>
    <w:rsid w:val="001A11D1"/>
    <w:rsid w:val="001A1613"/>
    <w:rsid w:val="001A1736"/>
    <w:rsid w:val="001A1C0E"/>
    <w:rsid w:val="001A21D9"/>
    <w:rsid w:val="001A22A2"/>
    <w:rsid w:val="001A2487"/>
    <w:rsid w:val="001A3762"/>
    <w:rsid w:val="001A3957"/>
    <w:rsid w:val="001A3AD1"/>
    <w:rsid w:val="001A3B3D"/>
    <w:rsid w:val="001A428B"/>
    <w:rsid w:val="001A7795"/>
    <w:rsid w:val="001A77CE"/>
    <w:rsid w:val="001A785A"/>
    <w:rsid w:val="001A7CF3"/>
    <w:rsid w:val="001A7F6D"/>
    <w:rsid w:val="001B0262"/>
    <w:rsid w:val="001B032D"/>
    <w:rsid w:val="001B0957"/>
    <w:rsid w:val="001B09D0"/>
    <w:rsid w:val="001B0C8F"/>
    <w:rsid w:val="001B0F28"/>
    <w:rsid w:val="001B0F99"/>
    <w:rsid w:val="001B1407"/>
    <w:rsid w:val="001B29F3"/>
    <w:rsid w:val="001B2CB7"/>
    <w:rsid w:val="001B3831"/>
    <w:rsid w:val="001B4EDE"/>
    <w:rsid w:val="001B4F31"/>
    <w:rsid w:val="001B6083"/>
    <w:rsid w:val="001B62E5"/>
    <w:rsid w:val="001B644C"/>
    <w:rsid w:val="001B6AFE"/>
    <w:rsid w:val="001B7283"/>
    <w:rsid w:val="001B72DF"/>
    <w:rsid w:val="001B732C"/>
    <w:rsid w:val="001B76AC"/>
    <w:rsid w:val="001B798A"/>
    <w:rsid w:val="001B7EA0"/>
    <w:rsid w:val="001C0915"/>
    <w:rsid w:val="001C09FB"/>
    <w:rsid w:val="001C173A"/>
    <w:rsid w:val="001C175A"/>
    <w:rsid w:val="001C1867"/>
    <w:rsid w:val="001C1B8F"/>
    <w:rsid w:val="001C2281"/>
    <w:rsid w:val="001C23CC"/>
    <w:rsid w:val="001C2C30"/>
    <w:rsid w:val="001C34A3"/>
    <w:rsid w:val="001C357A"/>
    <w:rsid w:val="001C3998"/>
    <w:rsid w:val="001C41AD"/>
    <w:rsid w:val="001C4728"/>
    <w:rsid w:val="001C4F3C"/>
    <w:rsid w:val="001C5591"/>
    <w:rsid w:val="001C5FE9"/>
    <w:rsid w:val="001C681B"/>
    <w:rsid w:val="001C6D87"/>
    <w:rsid w:val="001C6F84"/>
    <w:rsid w:val="001C7C03"/>
    <w:rsid w:val="001C7F24"/>
    <w:rsid w:val="001D041A"/>
    <w:rsid w:val="001D1680"/>
    <w:rsid w:val="001D18CB"/>
    <w:rsid w:val="001D1FB6"/>
    <w:rsid w:val="001D2383"/>
    <w:rsid w:val="001D2CC0"/>
    <w:rsid w:val="001D3A56"/>
    <w:rsid w:val="001D429D"/>
    <w:rsid w:val="001D43DA"/>
    <w:rsid w:val="001D4B7A"/>
    <w:rsid w:val="001D54AC"/>
    <w:rsid w:val="001D57EA"/>
    <w:rsid w:val="001D65E6"/>
    <w:rsid w:val="001D7129"/>
    <w:rsid w:val="001D73C1"/>
    <w:rsid w:val="001D752A"/>
    <w:rsid w:val="001D7746"/>
    <w:rsid w:val="001D7EA1"/>
    <w:rsid w:val="001E0096"/>
    <w:rsid w:val="001E022A"/>
    <w:rsid w:val="001E05B7"/>
    <w:rsid w:val="001E06B1"/>
    <w:rsid w:val="001E0CA0"/>
    <w:rsid w:val="001E14D3"/>
    <w:rsid w:val="001E1B22"/>
    <w:rsid w:val="001E1C77"/>
    <w:rsid w:val="001E1D9C"/>
    <w:rsid w:val="001E1DE8"/>
    <w:rsid w:val="001E1E95"/>
    <w:rsid w:val="001E1FEE"/>
    <w:rsid w:val="001E3974"/>
    <w:rsid w:val="001E3B72"/>
    <w:rsid w:val="001E48F0"/>
    <w:rsid w:val="001E5425"/>
    <w:rsid w:val="001E5FE1"/>
    <w:rsid w:val="001E633E"/>
    <w:rsid w:val="001E6BF7"/>
    <w:rsid w:val="001E6CF2"/>
    <w:rsid w:val="001E6F97"/>
    <w:rsid w:val="001E7423"/>
    <w:rsid w:val="001E778C"/>
    <w:rsid w:val="001E7E83"/>
    <w:rsid w:val="001F0E5E"/>
    <w:rsid w:val="001F162C"/>
    <w:rsid w:val="001F19C8"/>
    <w:rsid w:val="001F26EA"/>
    <w:rsid w:val="001F280B"/>
    <w:rsid w:val="001F3D38"/>
    <w:rsid w:val="001F5374"/>
    <w:rsid w:val="001F5842"/>
    <w:rsid w:val="001F5B6A"/>
    <w:rsid w:val="001F5CC0"/>
    <w:rsid w:val="001F5E8C"/>
    <w:rsid w:val="001F60D6"/>
    <w:rsid w:val="001F632B"/>
    <w:rsid w:val="001F66C8"/>
    <w:rsid w:val="001F71CC"/>
    <w:rsid w:val="001F7291"/>
    <w:rsid w:val="001F79B5"/>
    <w:rsid w:val="001F7DCA"/>
    <w:rsid w:val="0020031B"/>
    <w:rsid w:val="00200698"/>
    <w:rsid w:val="002009D8"/>
    <w:rsid w:val="00201568"/>
    <w:rsid w:val="0020197F"/>
    <w:rsid w:val="00202685"/>
    <w:rsid w:val="00202A1E"/>
    <w:rsid w:val="00202B24"/>
    <w:rsid w:val="0020315D"/>
    <w:rsid w:val="00203192"/>
    <w:rsid w:val="0020387E"/>
    <w:rsid w:val="00203B7E"/>
    <w:rsid w:val="00203C0A"/>
    <w:rsid w:val="00203F4D"/>
    <w:rsid w:val="002041F7"/>
    <w:rsid w:val="0020422C"/>
    <w:rsid w:val="00204291"/>
    <w:rsid w:val="00204740"/>
    <w:rsid w:val="00204A3B"/>
    <w:rsid w:val="0020590A"/>
    <w:rsid w:val="002059D2"/>
    <w:rsid w:val="00205D88"/>
    <w:rsid w:val="002060C9"/>
    <w:rsid w:val="00206238"/>
    <w:rsid w:val="002063DB"/>
    <w:rsid w:val="00206EDD"/>
    <w:rsid w:val="00207E21"/>
    <w:rsid w:val="00207FBD"/>
    <w:rsid w:val="0021012E"/>
    <w:rsid w:val="0021091B"/>
    <w:rsid w:val="00210E4F"/>
    <w:rsid w:val="00211047"/>
    <w:rsid w:val="00211187"/>
    <w:rsid w:val="00212478"/>
    <w:rsid w:val="00212C5A"/>
    <w:rsid w:val="00213360"/>
    <w:rsid w:val="00213921"/>
    <w:rsid w:val="0021467C"/>
    <w:rsid w:val="002154CC"/>
    <w:rsid w:val="00216991"/>
    <w:rsid w:val="00216A78"/>
    <w:rsid w:val="00217837"/>
    <w:rsid w:val="00220547"/>
    <w:rsid w:val="00220A05"/>
    <w:rsid w:val="00220E46"/>
    <w:rsid w:val="00221D6A"/>
    <w:rsid w:val="002221B2"/>
    <w:rsid w:val="002227A7"/>
    <w:rsid w:val="00222841"/>
    <w:rsid w:val="00222CAA"/>
    <w:rsid w:val="002232CA"/>
    <w:rsid w:val="00223730"/>
    <w:rsid w:val="00223816"/>
    <w:rsid w:val="0022390F"/>
    <w:rsid w:val="0022426A"/>
    <w:rsid w:val="0022462A"/>
    <w:rsid w:val="00224B22"/>
    <w:rsid w:val="00224C7D"/>
    <w:rsid w:val="00225A79"/>
    <w:rsid w:val="00226065"/>
    <w:rsid w:val="00226608"/>
    <w:rsid w:val="0022666C"/>
    <w:rsid w:val="002267FF"/>
    <w:rsid w:val="002268C3"/>
    <w:rsid w:val="00227907"/>
    <w:rsid w:val="00227D11"/>
    <w:rsid w:val="00227E7E"/>
    <w:rsid w:val="00230244"/>
    <w:rsid w:val="00230448"/>
    <w:rsid w:val="00230532"/>
    <w:rsid w:val="00230570"/>
    <w:rsid w:val="002305E8"/>
    <w:rsid w:val="0023101F"/>
    <w:rsid w:val="0023143B"/>
    <w:rsid w:val="00231A74"/>
    <w:rsid w:val="00231CF5"/>
    <w:rsid w:val="00231EFA"/>
    <w:rsid w:val="0023258D"/>
    <w:rsid w:val="0023439C"/>
    <w:rsid w:val="00234D5F"/>
    <w:rsid w:val="002354F5"/>
    <w:rsid w:val="00235C0D"/>
    <w:rsid w:val="0023709F"/>
    <w:rsid w:val="0023728B"/>
    <w:rsid w:val="00237D09"/>
    <w:rsid w:val="00237F9D"/>
    <w:rsid w:val="00240155"/>
    <w:rsid w:val="0024034D"/>
    <w:rsid w:val="002403A6"/>
    <w:rsid w:val="0024064A"/>
    <w:rsid w:val="00240867"/>
    <w:rsid w:val="00240E61"/>
    <w:rsid w:val="00242146"/>
    <w:rsid w:val="00242292"/>
    <w:rsid w:val="002429EB"/>
    <w:rsid w:val="00242A05"/>
    <w:rsid w:val="00242A3B"/>
    <w:rsid w:val="002438F0"/>
    <w:rsid w:val="00243CB2"/>
    <w:rsid w:val="00243D4F"/>
    <w:rsid w:val="00244104"/>
    <w:rsid w:val="002448B0"/>
    <w:rsid w:val="00245747"/>
    <w:rsid w:val="00245B0B"/>
    <w:rsid w:val="0024629C"/>
    <w:rsid w:val="002479CE"/>
    <w:rsid w:val="00250633"/>
    <w:rsid w:val="002510F5"/>
    <w:rsid w:val="0025125B"/>
    <w:rsid w:val="00251A52"/>
    <w:rsid w:val="00251CA9"/>
    <w:rsid w:val="00251CB3"/>
    <w:rsid w:val="00252162"/>
    <w:rsid w:val="002526B0"/>
    <w:rsid w:val="00252891"/>
    <w:rsid w:val="00252B1C"/>
    <w:rsid w:val="00252CB6"/>
    <w:rsid w:val="002531A3"/>
    <w:rsid w:val="00254285"/>
    <w:rsid w:val="002544B0"/>
    <w:rsid w:val="00254953"/>
    <w:rsid w:val="002550A1"/>
    <w:rsid w:val="002557E6"/>
    <w:rsid w:val="00256C26"/>
    <w:rsid w:val="002573F9"/>
    <w:rsid w:val="00257871"/>
    <w:rsid w:val="00257BF6"/>
    <w:rsid w:val="00257D96"/>
    <w:rsid w:val="00260AF1"/>
    <w:rsid w:val="00261652"/>
    <w:rsid w:val="002619E8"/>
    <w:rsid w:val="00261E28"/>
    <w:rsid w:val="00261F79"/>
    <w:rsid w:val="002630A2"/>
    <w:rsid w:val="002633F2"/>
    <w:rsid w:val="002636FB"/>
    <w:rsid w:val="002639E4"/>
    <w:rsid w:val="0026459B"/>
    <w:rsid w:val="0026478E"/>
    <w:rsid w:val="00264E81"/>
    <w:rsid w:val="00265464"/>
    <w:rsid w:val="0026551F"/>
    <w:rsid w:val="002658DD"/>
    <w:rsid w:val="00266569"/>
    <w:rsid w:val="00266AAC"/>
    <w:rsid w:val="00266AFD"/>
    <w:rsid w:val="00266B82"/>
    <w:rsid w:val="00267461"/>
    <w:rsid w:val="002679A5"/>
    <w:rsid w:val="00267C0C"/>
    <w:rsid w:val="00270064"/>
    <w:rsid w:val="002701FE"/>
    <w:rsid w:val="002707EE"/>
    <w:rsid w:val="00270A80"/>
    <w:rsid w:val="0027118E"/>
    <w:rsid w:val="002713AB"/>
    <w:rsid w:val="00271505"/>
    <w:rsid w:val="00271535"/>
    <w:rsid w:val="00271A1B"/>
    <w:rsid w:val="00271EA9"/>
    <w:rsid w:val="00272661"/>
    <w:rsid w:val="0027301F"/>
    <w:rsid w:val="0027409A"/>
    <w:rsid w:val="00274E6E"/>
    <w:rsid w:val="00275392"/>
    <w:rsid w:val="002758BE"/>
    <w:rsid w:val="002758E5"/>
    <w:rsid w:val="00275A9E"/>
    <w:rsid w:val="00276637"/>
    <w:rsid w:val="00276D8D"/>
    <w:rsid w:val="0027741D"/>
    <w:rsid w:val="0027755B"/>
    <w:rsid w:val="00277D10"/>
    <w:rsid w:val="002805D3"/>
    <w:rsid w:val="0028079C"/>
    <w:rsid w:val="00280D5D"/>
    <w:rsid w:val="00280FE2"/>
    <w:rsid w:val="00281113"/>
    <w:rsid w:val="00281907"/>
    <w:rsid w:val="00282ADE"/>
    <w:rsid w:val="00282FB6"/>
    <w:rsid w:val="0028352C"/>
    <w:rsid w:val="00283F82"/>
    <w:rsid w:val="002840EB"/>
    <w:rsid w:val="00284EAB"/>
    <w:rsid w:val="00284FA6"/>
    <w:rsid w:val="00285C19"/>
    <w:rsid w:val="00285D5F"/>
    <w:rsid w:val="00285FFB"/>
    <w:rsid w:val="00286125"/>
    <w:rsid w:val="00286BDE"/>
    <w:rsid w:val="00286CEE"/>
    <w:rsid w:val="00286EE3"/>
    <w:rsid w:val="00286FA0"/>
    <w:rsid w:val="00287620"/>
    <w:rsid w:val="002879CA"/>
    <w:rsid w:val="00287B78"/>
    <w:rsid w:val="002901A4"/>
    <w:rsid w:val="002905DB"/>
    <w:rsid w:val="00290979"/>
    <w:rsid w:val="00290AE1"/>
    <w:rsid w:val="00290CC5"/>
    <w:rsid w:val="00291B03"/>
    <w:rsid w:val="00291EE1"/>
    <w:rsid w:val="00291F14"/>
    <w:rsid w:val="00291FB2"/>
    <w:rsid w:val="00292B2E"/>
    <w:rsid w:val="00292CF0"/>
    <w:rsid w:val="002932F7"/>
    <w:rsid w:val="0029375E"/>
    <w:rsid w:val="0029553B"/>
    <w:rsid w:val="00295BD0"/>
    <w:rsid w:val="00295E69"/>
    <w:rsid w:val="0029644C"/>
    <w:rsid w:val="0029683F"/>
    <w:rsid w:val="00297468"/>
    <w:rsid w:val="002977F8"/>
    <w:rsid w:val="0029793D"/>
    <w:rsid w:val="00297955"/>
    <w:rsid w:val="00297C29"/>
    <w:rsid w:val="00297CBD"/>
    <w:rsid w:val="002A03A5"/>
    <w:rsid w:val="002A09A7"/>
    <w:rsid w:val="002A1D3E"/>
    <w:rsid w:val="002A2698"/>
    <w:rsid w:val="002A280E"/>
    <w:rsid w:val="002A33F9"/>
    <w:rsid w:val="002A43C9"/>
    <w:rsid w:val="002A4839"/>
    <w:rsid w:val="002A4874"/>
    <w:rsid w:val="002A4BC6"/>
    <w:rsid w:val="002A5127"/>
    <w:rsid w:val="002A5EFE"/>
    <w:rsid w:val="002A676D"/>
    <w:rsid w:val="002A7946"/>
    <w:rsid w:val="002B016F"/>
    <w:rsid w:val="002B03E1"/>
    <w:rsid w:val="002B0C58"/>
    <w:rsid w:val="002B0E54"/>
    <w:rsid w:val="002B1302"/>
    <w:rsid w:val="002B13B2"/>
    <w:rsid w:val="002B174A"/>
    <w:rsid w:val="002B1E0F"/>
    <w:rsid w:val="002B20D1"/>
    <w:rsid w:val="002B259B"/>
    <w:rsid w:val="002B2EE7"/>
    <w:rsid w:val="002B430E"/>
    <w:rsid w:val="002B5041"/>
    <w:rsid w:val="002B50E8"/>
    <w:rsid w:val="002B533A"/>
    <w:rsid w:val="002B5481"/>
    <w:rsid w:val="002B5D0F"/>
    <w:rsid w:val="002B6282"/>
    <w:rsid w:val="002B66B5"/>
    <w:rsid w:val="002B6B0D"/>
    <w:rsid w:val="002B7898"/>
    <w:rsid w:val="002C0037"/>
    <w:rsid w:val="002C0CCF"/>
    <w:rsid w:val="002C0F86"/>
    <w:rsid w:val="002C1504"/>
    <w:rsid w:val="002C15DF"/>
    <w:rsid w:val="002C1FFE"/>
    <w:rsid w:val="002C2709"/>
    <w:rsid w:val="002C3030"/>
    <w:rsid w:val="002C3387"/>
    <w:rsid w:val="002C33A6"/>
    <w:rsid w:val="002C3671"/>
    <w:rsid w:val="002C3FB3"/>
    <w:rsid w:val="002C41F0"/>
    <w:rsid w:val="002C49FA"/>
    <w:rsid w:val="002C4F92"/>
    <w:rsid w:val="002C55AE"/>
    <w:rsid w:val="002C5F3C"/>
    <w:rsid w:val="002C6C86"/>
    <w:rsid w:val="002C717D"/>
    <w:rsid w:val="002C7987"/>
    <w:rsid w:val="002C7F09"/>
    <w:rsid w:val="002D07A0"/>
    <w:rsid w:val="002D0BED"/>
    <w:rsid w:val="002D0F08"/>
    <w:rsid w:val="002D100E"/>
    <w:rsid w:val="002D27B3"/>
    <w:rsid w:val="002D29B7"/>
    <w:rsid w:val="002D2C1E"/>
    <w:rsid w:val="002D2D29"/>
    <w:rsid w:val="002D2F98"/>
    <w:rsid w:val="002D3C02"/>
    <w:rsid w:val="002D469E"/>
    <w:rsid w:val="002D6423"/>
    <w:rsid w:val="002D6747"/>
    <w:rsid w:val="002D6A19"/>
    <w:rsid w:val="002D6CD1"/>
    <w:rsid w:val="002D7637"/>
    <w:rsid w:val="002D7D60"/>
    <w:rsid w:val="002E0399"/>
    <w:rsid w:val="002E0758"/>
    <w:rsid w:val="002E07DE"/>
    <w:rsid w:val="002E1193"/>
    <w:rsid w:val="002E147F"/>
    <w:rsid w:val="002E1B91"/>
    <w:rsid w:val="002E2A61"/>
    <w:rsid w:val="002E330B"/>
    <w:rsid w:val="002E34DE"/>
    <w:rsid w:val="002E3E81"/>
    <w:rsid w:val="002E409B"/>
    <w:rsid w:val="002E40D7"/>
    <w:rsid w:val="002E46AA"/>
    <w:rsid w:val="002E49EB"/>
    <w:rsid w:val="002E4F02"/>
    <w:rsid w:val="002E5BB3"/>
    <w:rsid w:val="002E5EBA"/>
    <w:rsid w:val="002E64CE"/>
    <w:rsid w:val="002E67C2"/>
    <w:rsid w:val="002E76EE"/>
    <w:rsid w:val="002E7999"/>
    <w:rsid w:val="002E7D88"/>
    <w:rsid w:val="002F01BA"/>
    <w:rsid w:val="002F029A"/>
    <w:rsid w:val="002F13F3"/>
    <w:rsid w:val="002F19F8"/>
    <w:rsid w:val="002F2056"/>
    <w:rsid w:val="002F23F4"/>
    <w:rsid w:val="002F2493"/>
    <w:rsid w:val="002F26F8"/>
    <w:rsid w:val="002F2A3F"/>
    <w:rsid w:val="002F2BDD"/>
    <w:rsid w:val="002F2EEA"/>
    <w:rsid w:val="002F312A"/>
    <w:rsid w:val="002F3455"/>
    <w:rsid w:val="002F363C"/>
    <w:rsid w:val="002F36B0"/>
    <w:rsid w:val="002F372F"/>
    <w:rsid w:val="002F3AE5"/>
    <w:rsid w:val="002F459A"/>
    <w:rsid w:val="002F5108"/>
    <w:rsid w:val="002F5B13"/>
    <w:rsid w:val="002F5E8A"/>
    <w:rsid w:val="002F5F1F"/>
    <w:rsid w:val="002F64CE"/>
    <w:rsid w:val="002F69FA"/>
    <w:rsid w:val="002F6B1C"/>
    <w:rsid w:val="002F6F70"/>
    <w:rsid w:val="002F7247"/>
    <w:rsid w:val="002F740E"/>
    <w:rsid w:val="002F7A38"/>
    <w:rsid w:val="003001AC"/>
    <w:rsid w:val="0030090E"/>
    <w:rsid w:val="00301133"/>
    <w:rsid w:val="0030135D"/>
    <w:rsid w:val="0030140E"/>
    <w:rsid w:val="00301C9A"/>
    <w:rsid w:val="00302CE0"/>
    <w:rsid w:val="00302D5A"/>
    <w:rsid w:val="00303400"/>
    <w:rsid w:val="00303D2E"/>
    <w:rsid w:val="00303D48"/>
    <w:rsid w:val="00304011"/>
    <w:rsid w:val="00304AB4"/>
    <w:rsid w:val="00304AB8"/>
    <w:rsid w:val="00305019"/>
    <w:rsid w:val="0030501E"/>
    <w:rsid w:val="0030535A"/>
    <w:rsid w:val="003055F9"/>
    <w:rsid w:val="0030624C"/>
    <w:rsid w:val="0030642C"/>
    <w:rsid w:val="00306545"/>
    <w:rsid w:val="00306CA8"/>
    <w:rsid w:val="00310D44"/>
    <w:rsid w:val="00311C83"/>
    <w:rsid w:val="00312EA0"/>
    <w:rsid w:val="00313162"/>
    <w:rsid w:val="00313730"/>
    <w:rsid w:val="00314340"/>
    <w:rsid w:val="00314CC8"/>
    <w:rsid w:val="00314D18"/>
    <w:rsid w:val="00315044"/>
    <w:rsid w:val="00315130"/>
    <w:rsid w:val="00315846"/>
    <w:rsid w:val="00315FBD"/>
    <w:rsid w:val="00316267"/>
    <w:rsid w:val="00316A21"/>
    <w:rsid w:val="00316BBE"/>
    <w:rsid w:val="00316E0B"/>
    <w:rsid w:val="00316E25"/>
    <w:rsid w:val="00317B47"/>
    <w:rsid w:val="00320688"/>
    <w:rsid w:val="003216EA"/>
    <w:rsid w:val="00321B1D"/>
    <w:rsid w:val="0032231F"/>
    <w:rsid w:val="00322620"/>
    <w:rsid w:val="00322958"/>
    <w:rsid w:val="00322D1F"/>
    <w:rsid w:val="00322DA3"/>
    <w:rsid w:val="0032310A"/>
    <w:rsid w:val="00323B9D"/>
    <w:rsid w:val="00323DD0"/>
    <w:rsid w:val="00323E84"/>
    <w:rsid w:val="00324FE0"/>
    <w:rsid w:val="00325863"/>
    <w:rsid w:val="00325BB5"/>
    <w:rsid w:val="00325CAE"/>
    <w:rsid w:val="00326022"/>
    <w:rsid w:val="0032611C"/>
    <w:rsid w:val="00327062"/>
    <w:rsid w:val="00327075"/>
    <w:rsid w:val="003277D9"/>
    <w:rsid w:val="0032797E"/>
    <w:rsid w:val="00327FA8"/>
    <w:rsid w:val="00330067"/>
    <w:rsid w:val="0033010C"/>
    <w:rsid w:val="0033055A"/>
    <w:rsid w:val="003306D1"/>
    <w:rsid w:val="00330AFA"/>
    <w:rsid w:val="00330D9A"/>
    <w:rsid w:val="00331B9F"/>
    <w:rsid w:val="003321DB"/>
    <w:rsid w:val="00332894"/>
    <w:rsid w:val="00332ABE"/>
    <w:rsid w:val="003338EB"/>
    <w:rsid w:val="00333939"/>
    <w:rsid w:val="00333973"/>
    <w:rsid w:val="00333CE1"/>
    <w:rsid w:val="00333D3A"/>
    <w:rsid w:val="0033422F"/>
    <w:rsid w:val="003343B0"/>
    <w:rsid w:val="00334778"/>
    <w:rsid w:val="00334815"/>
    <w:rsid w:val="0033486C"/>
    <w:rsid w:val="003348B0"/>
    <w:rsid w:val="00334997"/>
    <w:rsid w:val="003350AF"/>
    <w:rsid w:val="00335BCD"/>
    <w:rsid w:val="00335C00"/>
    <w:rsid w:val="00335C4F"/>
    <w:rsid w:val="00336156"/>
    <w:rsid w:val="003362CE"/>
    <w:rsid w:val="003367DC"/>
    <w:rsid w:val="003368CB"/>
    <w:rsid w:val="00337A05"/>
    <w:rsid w:val="0034032D"/>
    <w:rsid w:val="00340706"/>
    <w:rsid w:val="00340B78"/>
    <w:rsid w:val="00340BBF"/>
    <w:rsid w:val="00341096"/>
    <w:rsid w:val="00341662"/>
    <w:rsid w:val="00341A30"/>
    <w:rsid w:val="00341D13"/>
    <w:rsid w:val="00341F5A"/>
    <w:rsid w:val="00342445"/>
    <w:rsid w:val="00342C65"/>
    <w:rsid w:val="00342CD6"/>
    <w:rsid w:val="00342FAA"/>
    <w:rsid w:val="003431E5"/>
    <w:rsid w:val="003432E3"/>
    <w:rsid w:val="003438A3"/>
    <w:rsid w:val="00344358"/>
    <w:rsid w:val="003444A6"/>
    <w:rsid w:val="00344B54"/>
    <w:rsid w:val="00344C61"/>
    <w:rsid w:val="003458D6"/>
    <w:rsid w:val="003459B2"/>
    <w:rsid w:val="003459C9"/>
    <w:rsid w:val="00345C9A"/>
    <w:rsid w:val="00346044"/>
    <w:rsid w:val="003464A7"/>
    <w:rsid w:val="0034691C"/>
    <w:rsid w:val="003469AF"/>
    <w:rsid w:val="00346E35"/>
    <w:rsid w:val="00347085"/>
    <w:rsid w:val="00347750"/>
    <w:rsid w:val="00347CB0"/>
    <w:rsid w:val="003511F5"/>
    <w:rsid w:val="003520A9"/>
    <w:rsid w:val="00352306"/>
    <w:rsid w:val="003528BE"/>
    <w:rsid w:val="0035378C"/>
    <w:rsid w:val="00353808"/>
    <w:rsid w:val="00353975"/>
    <w:rsid w:val="00355354"/>
    <w:rsid w:val="0035541B"/>
    <w:rsid w:val="00355CCB"/>
    <w:rsid w:val="00355D75"/>
    <w:rsid w:val="003561D6"/>
    <w:rsid w:val="0035635C"/>
    <w:rsid w:val="00356757"/>
    <w:rsid w:val="00356ED1"/>
    <w:rsid w:val="0035705F"/>
    <w:rsid w:val="00357785"/>
    <w:rsid w:val="003577DA"/>
    <w:rsid w:val="00357DD9"/>
    <w:rsid w:val="0036009E"/>
    <w:rsid w:val="003604A7"/>
    <w:rsid w:val="003606C6"/>
    <w:rsid w:val="00361556"/>
    <w:rsid w:val="003616FC"/>
    <w:rsid w:val="003619E3"/>
    <w:rsid w:val="003628B9"/>
    <w:rsid w:val="00362C30"/>
    <w:rsid w:val="00362D0A"/>
    <w:rsid w:val="0036394E"/>
    <w:rsid w:val="00363ADB"/>
    <w:rsid w:val="00364241"/>
    <w:rsid w:val="00364799"/>
    <w:rsid w:val="00364C99"/>
    <w:rsid w:val="00364CED"/>
    <w:rsid w:val="00365733"/>
    <w:rsid w:val="00365879"/>
    <w:rsid w:val="0036599A"/>
    <w:rsid w:val="003661D0"/>
    <w:rsid w:val="00366BD9"/>
    <w:rsid w:val="00366DA7"/>
    <w:rsid w:val="0036742D"/>
    <w:rsid w:val="003676EC"/>
    <w:rsid w:val="0036775B"/>
    <w:rsid w:val="00367904"/>
    <w:rsid w:val="00367A1F"/>
    <w:rsid w:val="00367FBD"/>
    <w:rsid w:val="00370032"/>
    <w:rsid w:val="003704BF"/>
    <w:rsid w:val="00370D69"/>
    <w:rsid w:val="00371197"/>
    <w:rsid w:val="0037173D"/>
    <w:rsid w:val="003721D5"/>
    <w:rsid w:val="00372520"/>
    <w:rsid w:val="003726BB"/>
    <w:rsid w:val="00372C7C"/>
    <w:rsid w:val="00372D9C"/>
    <w:rsid w:val="00372EA5"/>
    <w:rsid w:val="003730FC"/>
    <w:rsid w:val="0037320F"/>
    <w:rsid w:val="00373736"/>
    <w:rsid w:val="00373E00"/>
    <w:rsid w:val="00374430"/>
    <w:rsid w:val="00374A68"/>
    <w:rsid w:val="003750A6"/>
    <w:rsid w:val="0037574A"/>
    <w:rsid w:val="00375AE2"/>
    <w:rsid w:val="00375E76"/>
    <w:rsid w:val="003768AE"/>
    <w:rsid w:val="00376E3A"/>
    <w:rsid w:val="00376ED0"/>
    <w:rsid w:val="003774DD"/>
    <w:rsid w:val="003777A9"/>
    <w:rsid w:val="00377947"/>
    <w:rsid w:val="00377BA4"/>
    <w:rsid w:val="00377EC3"/>
    <w:rsid w:val="00380005"/>
    <w:rsid w:val="00380B0F"/>
    <w:rsid w:val="00380DD8"/>
    <w:rsid w:val="00380EF6"/>
    <w:rsid w:val="0038112C"/>
    <w:rsid w:val="00381140"/>
    <w:rsid w:val="003811FD"/>
    <w:rsid w:val="0038156E"/>
    <w:rsid w:val="00381895"/>
    <w:rsid w:val="0038206F"/>
    <w:rsid w:val="0038248F"/>
    <w:rsid w:val="00382C63"/>
    <w:rsid w:val="00383017"/>
    <w:rsid w:val="00383A93"/>
    <w:rsid w:val="00384E96"/>
    <w:rsid w:val="003850AD"/>
    <w:rsid w:val="00385CA4"/>
    <w:rsid w:val="00385D33"/>
    <w:rsid w:val="00385EE2"/>
    <w:rsid w:val="0038627C"/>
    <w:rsid w:val="00386341"/>
    <w:rsid w:val="003864FF"/>
    <w:rsid w:val="00386BBF"/>
    <w:rsid w:val="00387414"/>
    <w:rsid w:val="0038770A"/>
    <w:rsid w:val="00387A9D"/>
    <w:rsid w:val="00390194"/>
    <w:rsid w:val="00391922"/>
    <w:rsid w:val="00392140"/>
    <w:rsid w:val="00392167"/>
    <w:rsid w:val="003921E2"/>
    <w:rsid w:val="00392270"/>
    <w:rsid w:val="00392C1E"/>
    <w:rsid w:val="00392CF3"/>
    <w:rsid w:val="003933BC"/>
    <w:rsid w:val="003938A4"/>
    <w:rsid w:val="003942BC"/>
    <w:rsid w:val="0039474D"/>
    <w:rsid w:val="00394C80"/>
    <w:rsid w:val="0039528F"/>
    <w:rsid w:val="00395962"/>
    <w:rsid w:val="00395ED4"/>
    <w:rsid w:val="0039610B"/>
    <w:rsid w:val="003972DE"/>
    <w:rsid w:val="00397850"/>
    <w:rsid w:val="003A078B"/>
    <w:rsid w:val="003A083E"/>
    <w:rsid w:val="003A088F"/>
    <w:rsid w:val="003A0A99"/>
    <w:rsid w:val="003A0BCA"/>
    <w:rsid w:val="003A13D0"/>
    <w:rsid w:val="003A212B"/>
    <w:rsid w:val="003A393E"/>
    <w:rsid w:val="003A3A95"/>
    <w:rsid w:val="003A3E06"/>
    <w:rsid w:val="003A411A"/>
    <w:rsid w:val="003A4278"/>
    <w:rsid w:val="003A43BB"/>
    <w:rsid w:val="003A4675"/>
    <w:rsid w:val="003A4DB0"/>
    <w:rsid w:val="003A544D"/>
    <w:rsid w:val="003A5547"/>
    <w:rsid w:val="003A58E3"/>
    <w:rsid w:val="003A5A6A"/>
    <w:rsid w:val="003A5E64"/>
    <w:rsid w:val="003A6098"/>
    <w:rsid w:val="003A624E"/>
    <w:rsid w:val="003A62E7"/>
    <w:rsid w:val="003A6DBE"/>
    <w:rsid w:val="003A7596"/>
    <w:rsid w:val="003A7856"/>
    <w:rsid w:val="003A790A"/>
    <w:rsid w:val="003B0073"/>
    <w:rsid w:val="003B0313"/>
    <w:rsid w:val="003B0544"/>
    <w:rsid w:val="003B11BB"/>
    <w:rsid w:val="003B13D6"/>
    <w:rsid w:val="003B148F"/>
    <w:rsid w:val="003B152C"/>
    <w:rsid w:val="003B19B1"/>
    <w:rsid w:val="003B264B"/>
    <w:rsid w:val="003B28B2"/>
    <w:rsid w:val="003B2EE1"/>
    <w:rsid w:val="003B608B"/>
    <w:rsid w:val="003B616F"/>
    <w:rsid w:val="003B6445"/>
    <w:rsid w:val="003B6962"/>
    <w:rsid w:val="003B722A"/>
    <w:rsid w:val="003B78DE"/>
    <w:rsid w:val="003C032A"/>
    <w:rsid w:val="003C03CB"/>
    <w:rsid w:val="003C043E"/>
    <w:rsid w:val="003C0493"/>
    <w:rsid w:val="003C0D33"/>
    <w:rsid w:val="003C1393"/>
    <w:rsid w:val="003C1D8C"/>
    <w:rsid w:val="003C210E"/>
    <w:rsid w:val="003C2365"/>
    <w:rsid w:val="003C3A47"/>
    <w:rsid w:val="003C42B0"/>
    <w:rsid w:val="003C4AB0"/>
    <w:rsid w:val="003C4D06"/>
    <w:rsid w:val="003C52BF"/>
    <w:rsid w:val="003C5503"/>
    <w:rsid w:val="003C5648"/>
    <w:rsid w:val="003C5D70"/>
    <w:rsid w:val="003C6107"/>
    <w:rsid w:val="003C6259"/>
    <w:rsid w:val="003C75B7"/>
    <w:rsid w:val="003C77B7"/>
    <w:rsid w:val="003C78F5"/>
    <w:rsid w:val="003D069E"/>
    <w:rsid w:val="003D0AFD"/>
    <w:rsid w:val="003D0EE4"/>
    <w:rsid w:val="003D1B85"/>
    <w:rsid w:val="003D2C37"/>
    <w:rsid w:val="003D2C48"/>
    <w:rsid w:val="003D2DF7"/>
    <w:rsid w:val="003D3135"/>
    <w:rsid w:val="003D4279"/>
    <w:rsid w:val="003D447A"/>
    <w:rsid w:val="003D4BA7"/>
    <w:rsid w:val="003D5700"/>
    <w:rsid w:val="003D5DC8"/>
    <w:rsid w:val="003D62B4"/>
    <w:rsid w:val="003D62FC"/>
    <w:rsid w:val="003D6319"/>
    <w:rsid w:val="003D6505"/>
    <w:rsid w:val="003D65B9"/>
    <w:rsid w:val="003D6D5A"/>
    <w:rsid w:val="003D700B"/>
    <w:rsid w:val="003D71B2"/>
    <w:rsid w:val="003D7501"/>
    <w:rsid w:val="003D7A89"/>
    <w:rsid w:val="003D7EE1"/>
    <w:rsid w:val="003E1C50"/>
    <w:rsid w:val="003E226C"/>
    <w:rsid w:val="003E2367"/>
    <w:rsid w:val="003E26A0"/>
    <w:rsid w:val="003E2FA8"/>
    <w:rsid w:val="003E4E1F"/>
    <w:rsid w:val="003E4EDA"/>
    <w:rsid w:val="003E4F00"/>
    <w:rsid w:val="003E5232"/>
    <w:rsid w:val="003E5F2D"/>
    <w:rsid w:val="003E5F4E"/>
    <w:rsid w:val="003E7B39"/>
    <w:rsid w:val="003E7DE8"/>
    <w:rsid w:val="003F01E8"/>
    <w:rsid w:val="003F0466"/>
    <w:rsid w:val="003F05E0"/>
    <w:rsid w:val="003F05E6"/>
    <w:rsid w:val="003F0674"/>
    <w:rsid w:val="003F0857"/>
    <w:rsid w:val="003F0CF1"/>
    <w:rsid w:val="003F1059"/>
    <w:rsid w:val="003F1B4B"/>
    <w:rsid w:val="003F1C20"/>
    <w:rsid w:val="003F2297"/>
    <w:rsid w:val="003F2426"/>
    <w:rsid w:val="003F2817"/>
    <w:rsid w:val="003F2F06"/>
    <w:rsid w:val="003F310E"/>
    <w:rsid w:val="003F3175"/>
    <w:rsid w:val="003F38CD"/>
    <w:rsid w:val="003F3CD0"/>
    <w:rsid w:val="003F4290"/>
    <w:rsid w:val="003F448B"/>
    <w:rsid w:val="003F465C"/>
    <w:rsid w:val="003F4C69"/>
    <w:rsid w:val="003F4D44"/>
    <w:rsid w:val="003F550F"/>
    <w:rsid w:val="003F64DE"/>
    <w:rsid w:val="003F68F5"/>
    <w:rsid w:val="003F70E5"/>
    <w:rsid w:val="0040010A"/>
    <w:rsid w:val="0040031D"/>
    <w:rsid w:val="004007C9"/>
    <w:rsid w:val="004007EE"/>
    <w:rsid w:val="004018FE"/>
    <w:rsid w:val="00401CB2"/>
    <w:rsid w:val="00401F77"/>
    <w:rsid w:val="004024B6"/>
    <w:rsid w:val="00403573"/>
    <w:rsid w:val="00403907"/>
    <w:rsid w:val="00403AD5"/>
    <w:rsid w:val="00403D34"/>
    <w:rsid w:val="00403ED7"/>
    <w:rsid w:val="00403FD8"/>
    <w:rsid w:val="00404A19"/>
    <w:rsid w:val="00404D14"/>
    <w:rsid w:val="00405283"/>
    <w:rsid w:val="0040539A"/>
    <w:rsid w:val="0040574A"/>
    <w:rsid w:val="00405D1E"/>
    <w:rsid w:val="00405E8A"/>
    <w:rsid w:val="00406001"/>
    <w:rsid w:val="004061D8"/>
    <w:rsid w:val="0040657B"/>
    <w:rsid w:val="0040674D"/>
    <w:rsid w:val="004075B2"/>
    <w:rsid w:val="00407952"/>
    <w:rsid w:val="00407AEF"/>
    <w:rsid w:val="00407B8D"/>
    <w:rsid w:val="00407EB3"/>
    <w:rsid w:val="004100EE"/>
    <w:rsid w:val="00410743"/>
    <w:rsid w:val="0041074C"/>
    <w:rsid w:val="00410B1E"/>
    <w:rsid w:val="004111BC"/>
    <w:rsid w:val="004115F0"/>
    <w:rsid w:val="004115F5"/>
    <w:rsid w:val="00411C51"/>
    <w:rsid w:val="00411CFF"/>
    <w:rsid w:val="00411E24"/>
    <w:rsid w:val="00411E33"/>
    <w:rsid w:val="00412465"/>
    <w:rsid w:val="004130BB"/>
    <w:rsid w:val="004135AE"/>
    <w:rsid w:val="004137E1"/>
    <w:rsid w:val="004144BB"/>
    <w:rsid w:val="00414B2F"/>
    <w:rsid w:val="00414C33"/>
    <w:rsid w:val="00414FE3"/>
    <w:rsid w:val="00415C59"/>
    <w:rsid w:val="00416354"/>
    <w:rsid w:val="0041691F"/>
    <w:rsid w:val="00417DD6"/>
    <w:rsid w:val="00417E29"/>
    <w:rsid w:val="0042036B"/>
    <w:rsid w:val="004207D6"/>
    <w:rsid w:val="00420EF9"/>
    <w:rsid w:val="0042114D"/>
    <w:rsid w:val="004216C6"/>
    <w:rsid w:val="00421B97"/>
    <w:rsid w:val="00421C28"/>
    <w:rsid w:val="00421D71"/>
    <w:rsid w:val="00421E60"/>
    <w:rsid w:val="00423887"/>
    <w:rsid w:val="00423892"/>
    <w:rsid w:val="00423C3E"/>
    <w:rsid w:val="004242C7"/>
    <w:rsid w:val="0042481D"/>
    <w:rsid w:val="00424B9B"/>
    <w:rsid w:val="00424C73"/>
    <w:rsid w:val="0042578B"/>
    <w:rsid w:val="00425A4D"/>
    <w:rsid w:val="00425BF9"/>
    <w:rsid w:val="00425C34"/>
    <w:rsid w:val="00425DE8"/>
    <w:rsid w:val="0042610C"/>
    <w:rsid w:val="00426341"/>
    <w:rsid w:val="00426A10"/>
    <w:rsid w:val="00427041"/>
    <w:rsid w:val="00427691"/>
    <w:rsid w:val="00427BDC"/>
    <w:rsid w:val="00427C39"/>
    <w:rsid w:val="00427CA6"/>
    <w:rsid w:val="00430D40"/>
    <w:rsid w:val="00432351"/>
    <w:rsid w:val="00433691"/>
    <w:rsid w:val="004341BB"/>
    <w:rsid w:val="00434DCA"/>
    <w:rsid w:val="00434E4B"/>
    <w:rsid w:val="00436070"/>
    <w:rsid w:val="00436166"/>
    <w:rsid w:val="004365F1"/>
    <w:rsid w:val="004368A6"/>
    <w:rsid w:val="00437244"/>
    <w:rsid w:val="004377A5"/>
    <w:rsid w:val="0044094C"/>
    <w:rsid w:val="00440BB6"/>
    <w:rsid w:val="00441686"/>
    <w:rsid w:val="00441918"/>
    <w:rsid w:val="00441B78"/>
    <w:rsid w:val="00442080"/>
    <w:rsid w:val="004425E7"/>
    <w:rsid w:val="004434F1"/>
    <w:rsid w:val="00444341"/>
    <w:rsid w:val="004447BC"/>
    <w:rsid w:val="00444840"/>
    <w:rsid w:val="0044492B"/>
    <w:rsid w:val="00444E7E"/>
    <w:rsid w:val="004451B0"/>
    <w:rsid w:val="004452E1"/>
    <w:rsid w:val="0044638A"/>
    <w:rsid w:val="00446761"/>
    <w:rsid w:val="0044676B"/>
    <w:rsid w:val="0044704D"/>
    <w:rsid w:val="00450F26"/>
    <w:rsid w:val="00452133"/>
    <w:rsid w:val="00452B89"/>
    <w:rsid w:val="00453319"/>
    <w:rsid w:val="00453735"/>
    <w:rsid w:val="0045454E"/>
    <w:rsid w:val="00454F76"/>
    <w:rsid w:val="00455BF6"/>
    <w:rsid w:val="0045608E"/>
    <w:rsid w:val="00456572"/>
    <w:rsid w:val="0045729F"/>
    <w:rsid w:val="004572B4"/>
    <w:rsid w:val="0045781C"/>
    <w:rsid w:val="004606F0"/>
    <w:rsid w:val="00460833"/>
    <w:rsid w:val="0046139A"/>
    <w:rsid w:val="004618AB"/>
    <w:rsid w:val="00462CC6"/>
    <w:rsid w:val="00463548"/>
    <w:rsid w:val="004642B1"/>
    <w:rsid w:val="004643AB"/>
    <w:rsid w:val="00464556"/>
    <w:rsid w:val="004649C0"/>
    <w:rsid w:val="00464BC7"/>
    <w:rsid w:val="00464BE7"/>
    <w:rsid w:val="0046531C"/>
    <w:rsid w:val="004657A0"/>
    <w:rsid w:val="004665EB"/>
    <w:rsid w:val="00466697"/>
    <w:rsid w:val="0047018F"/>
    <w:rsid w:val="0047081B"/>
    <w:rsid w:val="004709A6"/>
    <w:rsid w:val="00470F42"/>
    <w:rsid w:val="004710AE"/>
    <w:rsid w:val="0047117D"/>
    <w:rsid w:val="00471574"/>
    <w:rsid w:val="0047183F"/>
    <w:rsid w:val="00471A27"/>
    <w:rsid w:val="00471A6A"/>
    <w:rsid w:val="00471E0D"/>
    <w:rsid w:val="00472385"/>
    <w:rsid w:val="004724DC"/>
    <w:rsid w:val="00472AA3"/>
    <w:rsid w:val="00472BA5"/>
    <w:rsid w:val="00472C25"/>
    <w:rsid w:val="00473175"/>
    <w:rsid w:val="00473329"/>
    <w:rsid w:val="00473610"/>
    <w:rsid w:val="004738A6"/>
    <w:rsid w:val="00473F68"/>
    <w:rsid w:val="0047436D"/>
    <w:rsid w:val="0047443F"/>
    <w:rsid w:val="00474497"/>
    <w:rsid w:val="004747E0"/>
    <w:rsid w:val="00474AE8"/>
    <w:rsid w:val="004752C8"/>
    <w:rsid w:val="004755FE"/>
    <w:rsid w:val="00476277"/>
    <w:rsid w:val="00476526"/>
    <w:rsid w:val="00477021"/>
    <w:rsid w:val="004772CA"/>
    <w:rsid w:val="0047776F"/>
    <w:rsid w:val="00477989"/>
    <w:rsid w:val="00477D98"/>
    <w:rsid w:val="00477E79"/>
    <w:rsid w:val="004802E5"/>
    <w:rsid w:val="004803C5"/>
    <w:rsid w:val="0048057C"/>
    <w:rsid w:val="0048092D"/>
    <w:rsid w:val="00480C1E"/>
    <w:rsid w:val="00481297"/>
    <w:rsid w:val="004825ED"/>
    <w:rsid w:val="00482D7F"/>
    <w:rsid w:val="00483057"/>
    <w:rsid w:val="004837C5"/>
    <w:rsid w:val="00483FB6"/>
    <w:rsid w:val="0048410C"/>
    <w:rsid w:val="004841B5"/>
    <w:rsid w:val="004842D8"/>
    <w:rsid w:val="004852D4"/>
    <w:rsid w:val="00485304"/>
    <w:rsid w:val="00485611"/>
    <w:rsid w:val="004859A7"/>
    <w:rsid w:val="00485AA9"/>
    <w:rsid w:val="00485B0E"/>
    <w:rsid w:val="00486378"/>
    <w:rsid w:val="00486CD0"/>
    <w:rsid w:val="00486DBB"/>
    <w:rsid w:val="004870B0"/>
    <w:rsid w:val="00487507"/>
    <w:rsid w:val="00487521"/>
    <w:rsid w:val="00487B11"/>
    <w:rsid w:val="00487BB5"/>
    <w:rsid w:val="00487C63"/>
    <w:rsid w:val="00487CE6"/>
    <w:rsid w:val="004902F7"/>
    <w:rsid w:val="004913E9"/>
    <w:rsid w:val="004917CB"/>
    <w:rsid w:val="00491889"/>
    <w:rsid w:val="00491C56"/>
    <w:rsid w:val="004920F2"/>
    <w:rsid w:val="004924BB"/>
    <w:rsid w:val="00492C23"/>
    <w:rsid w:val="004933AD"/>
    <w:rsid w:val="0049344F"/>
    <w:rsid w:val="00493CAF"/>
    <w:rsid w:val="004947FD"/>
    <w:rsid w:val="00494B91"/>
    <w:rsid w:val="00495751"/>
    <w:rsid w:val="00495A27"/>
    <w:rsid w:val="00495EBD"/>
    <w:rsid w:val="0049653D"/>
    <w:rsid w:val="0049688D"/>
    <w:rsid w:val="00496966"/>
    <w:rsid w:val="0049719E"/>
    <w:rsid w:val="004A0B8C"/>
    <w:rsid w:val="004A0C2B"/>
    <w:rsid w:val="004A0FC8"/>
    <w:rsid w:val="004A145E"/>
    <w:rsid w:val="004A1633"/>
    <w:rsid w:val="004A25B3"/>
    <w:rsid w:val="004A269D"/>
    <w:rsid w:val="004A298B"/>
    <w:rsid w:val="004A38C3"/>
    <w:rsid w:val="004A3A08"/>
    <w:rsid w:val="004A3C1A"/>
    <w:rsid w:val="004A4362"/>
    <w:rsid w:val="004A44B6"/>
    <w:rsid w:val="004A5A2B"/>
    <w:rsid w:val="004A5A82"/>
    <w:rsid w:val="004A5BA6"/>
    <w:rsid w:val="004A6372"/>
    <w:rsid w:val="004A6C28"/>
    <w:rsid w:val="004A6E48"/>
    <w:rsid w:val="004A7764"/>
    <w:rsid w:val="004A7C70"/>
    <w:rsid w:val="004A7E79"/>
    <w:rsid w:val="004B0208"/>
    <w:rsid w:val="004B0B6B"/>
    <w:rsid w:val="004B1C5D"/>
    <w:rsid w:val="004B237C"/>
    <w:rsid w:val="004B2A28"/>
    <w:rsid w:val="004B34E5"/>
    <w:rsid w:val="004B36CD"/>
    <w:rsid w:val="004B38AE"/>
    <w:rsid w:val="004B38EF"/>
    <w:rsid w:val="004B3BEB"/>
    <w:rsid w:val="004B3D09"/>
    <w:rsid w:val="004B41F9"/>
    <w:rsid w:val="004B54A2"/>
    <w:rsid w:val="004B5A75"/>
    <w:rsid w:val="004B5B63"/>
    <w:rsid w:val="004B6132"/>
    <w:rsid w:val="004B6220"/>
    <w:rsid w:val="004B69F5"/>
    <w:rsid w:val="004B790A"/>
    <w:rsid w:val="004B7B0B"/>
    <w:rsid w:val="004C049C"/>
    <w:rsid w:val="004C055D"/>
    <w:rsid w:val="004C05BF"/>
    <w:rsid w:val="004C05D3"/>
    <w:rsid w:val="004C0A95"/>
    <w:rsid w:val="004C0B27"/>
    <w:rsid w:val="004C0EBD"/>
    <w:rsid w:val="004C1213"/>
    <w:rsid w:val="004C14E7"/>
    <w:rsid w:val="004C1B70"/>
    <w:rsid w:val="004C1E98"/>
    <w:rsid w:val="004C2028"/>
    <w:rsid w:val="004C20ED"/>
    <w:rsid w:val="004C2118"/>
    <w:rsid w:val="004C2DBA"/>
    <w:rsid w:val="004C39D5"/>
    <w:rsid w:val="004C3EF5"/>
    <w:rsid w:val="004C4345"/>
    <w:rsid w:val="004C463C"/>
    <w:rsid w:val="004C48F5"/>
    <w:rsid w:val="004C4A2D"/>
    <w:rsid w:val="004C5012"/>
    <w:rsid w:val="004C5127"/>
    <w:rsid w:val="004C57BA"/>
    <w:rsid w:val="004C5D0D"/>
    <w:rsid w:val="004C67E3"/>
    <w:rsid w:val="004C6D2B"/>
    <w:rsid w:val="004C7610"/>
    <w:rsid w:val="004C7EDC"/>
    <w:rsid w:val="004D03EA"/>
    <w:rsid w:val="004D0698"/>
    <w:rsid w:val="004D1FBC"/>
    <w:rsid w:val="004D21CF"/>
    <w:rsid w:val="004D2A36"/>
    <w:rsid w:val="004D2F21"/>
    <w:rsid w:val="004D3475"/>
    <w:rsid w:val="004D406C"/>
    <w:rsid w:val="004D416E"/>
    <w:rsid w:val="004D4775"/>
    <w:rsid w:val="004D4C72"/>
    <w:rsid w:val="004D50DE"/>
    <w:rsid w:val="004D51E9"/>
    <w:rsid w:val="004D57F9"/>
    <w:rsid w:val="004D623B"/>
    <w:rsid w:val="004D637E"/>
    <w:rsid w:val="004D687D"/>
    <w:rsid w:val="004D6C96"/>
    <w:rsid w:val="004E038E"/>
    <w:rsid w:val="004E045F"/>
    <w:rsid w:val="004E0872"/>
    <w:rsid w:val="004E0A21"/>
    <w:rsid w:val="004E0AB3"/>
    <w:rsid w:val="004E1306"/>
    <w:rsid w:val="004E14B9"/>
    <w:rsid w:val="004E1FF6"/>
    <w:rsid w:val="004E2500"/>
    <w:rsid w:val="004E2543"/>
    <w:rsid w:val="004E29F2"/>
    <w:rsid w:val="004E34AD"/>
    <w:rsid w:val="004E400C"/>
    <w:rsid w:val="004E45FC"/>
    <w:rsid w:val="004E46F5"/>
    <w:rsid w:val="004E46FE"/>
    <w:rsid w:val="004E4ECE"/>
    <w:rsid w:val="004E51BD"/>
    <w:rsid w:val="004E51E1"/>
    <w:rsid w:val="004E58B7"/>
    <w:rsid w:val="004E62C5"/>
    <w:rsid w:val="004E7206"/>
    <w:rsid w:val="004E72B8"/>
    <w:rsid w:val="004F0450"/>
    <w:rsid w:val="004F0A31"/>
    <w:rsid w:val="004F16D8"/>
    <w:rsid w:val="004F2676"/>
    <w:rsid w:val="004F2979"/>
    <w:rsid w:val="004F29A1"/>
    <w:rsid w:val="004F2C04"/>
    <w:rsid w:val="004F3A3C"/>
    <w:rsid w:val="004F3B02"/>
    <w:rsid w:val="004F3D21"/>
    <w:rsid w:val="004F41B8"/>
    <w:rsid w:val="004F41BF"/>
    <w:rsid w:val="004F5089"/>
    <w:rsid w:val="004F59B8"/>
    <w:rsid w:val="004F5B29"/>
    <w:rsid w:val="004F5E35"/>
    <w:rsid w:val="004F6841"/>
    <w:rsid w:val="004F6ED1"/>
    <w:rsid w:val="004F72A6"/>
    <w:rsid w:val="004F75E0"/>
    <w:rsid w:val="004F7686"/>
    <w:rsid w:val="004F79FC"/>
    <w:rsid w:val="004F7C8C"/>
    <w:rsid w:val="005006B1"/>
    <w:rsid w:val="00501354"/>
    <w:rsid w:val="00501358"/>
    <w:rsid w:val="00501B1C"/>
    <w:rsid w:val="00501BDB"/>
    <w:rsid w:val="00502B71"/>
    <w:rsid w:val="00502DD2"/>
    <w:rsid w:val="00502EBD"/>
    <w:rsid w:val="0050325A"/>
    <w:rsid w:val="0050372A"/>
    <w:rsid w:val="00503809"/>
    <w:rsid w:val="00503913"/>
    <w:rsid w:val="00504C9D"/>
    <w:rsid w:val="00504F3A"/>
    <w:rsid w:val="00505264"/>
    <w:rsid w:val="0050545F"/>
    <w:rsid w:val="00505669"/>
    <w:rsid w:val="005056C6"/>
    <w:rsid w:val="005059F7"/>
    <w:rsid w:val="0050648C"/>
    <w:rsid w:val="005067AC"/>
    <w:rsid w:val="00506AFA"/>
    <w:rsid w:val="005073C1"/>
    <w:rsid w:val="0050745C"/>
    <w:rsid w:val="00507617"/>
    <w:rsid w:val="00507BF7"/>
    <w:rsid w:val="005106D6"/>
    <w:rsid w:val="005109BE"/>
    <w:rsid w:val="00511579"/>
    <w:rsid w:val="00511709"/>
    <w:rsid w:val="005117C4"/>
    <w:rsid w:val="005118DE"/>
    <w:rsid w:val="00511B85"/>
    <w:rsid w:val="00511CF6"/>
    <w:rsid w:val="005121AA"/>
    <w:rsid w:val="0051250B"/>
    <w:rsid w:val="00512FD4"/>
    <w:rsid w:val="0051331A"/>
    <w:rsid w:val="0051337C"/>
    <w:rsid w:val="0051394A"/>
    <w:rsid w:val="00514035"/>
    <w:rsid w:val="0051403A"/>
    <w:rsid w:val="00515BC5"/>
    <w:rsid w:val="005164FC"/>
    <w:rsid w:val="00516624"/>
    <w:rsid w:val="0051691C"/>
    <w:rsid w:val="005171B9"/>
    <w:rsid w:val="00517FD9"/>
    <w:rsid w:val="0052000A"/>
    <w:rsid w:val="005224B3"/>
    <w:rsid w:val="00523A5C"/>
    <w:rsid w:val="00523D55"/>
    <w:rsid w:val="00523D81"/>
    <w:rsid w:val="00524497"/>
    <w:rsid w:val="00524DB2"/>
    <w:rsid w:val="00525080"/>
    <w:rsid w:val="005252FC"/>
    <w:rsid w:val="00526C61"/>
    <w:rsid w:val="00526CE1"/>
    <w:rsid w:val="0052753D"/>
    <w:rsid w:val="0053072C"/>
    <w:rsid w:val="00530C0F"/>
    <w:rsid w:val="005316D3"/>
    <w:rsid w:val="00531926"/>
    <w:rsid w:val="00531BF4"/>
    <w:rsid w:val="00531E0C"/>
    <w:rsid w:val="00531F40"/>
    <w:rsid w:val="00532644"/>
    <w:rsid w:val="005330C4"/>
    <w:rsid w:val="00533AF7"/>
    <w:rsid w:val="00534789"/>
    <w:rsid w:val="00534FC7"/>
    <w:rsid w:val="00535088"/>
    <w:rsid w:val="005350BB"/>
    <w:rsid w:val="005351FB"/>
    <w:rsid w:val="005354F6"/>
    <w:rsid w:val="00535DAD"/>
    <w:rsid w:val="00537745"/>
    <w:rsid w:val="00541676"/>
    <w:rsid w:val="00541A3C"/>
    <w:rsid w:val="00542B14"/>
    <w:rsid w:val="005430C0"/>
    <w:rsid w:val="005430D2"/>
    <w:rsid w:val="00543D8B"/>
    <w:rsid w:val="00544436"/>
    <w:rsid w:val="0054445F"/>
    <w:rsid w:val="00545017"/>
    <w:rsid w:val="00545218"/>
    <w:rsid w:val="005459D9"/>
    <w:rsid w:val="00545A46"/>
    <w:rsid w:val="00545B53"/>
    <w:rsid w:val="00545C2C"/>
    <w:rsid w:val="00545CFD"/>
    <w:rsid w:val="0054617F"/>
    <w:rsid w:val="005464A8"/>
    <w:rsid w:val="0054676C"/>
    <w:rsid w:val="00546930"/>
    <w:rsid w:val="00546EC6"/>
    <w:rsid w:val="005475EF"/>
    <w:rsid w:val="00547E35"/>
    <w:rsid w:val="005502B6"/>
    <w:rsid w:val="00550390"/>
    <w:rsid w:val="0055045A"/>
    <w:rsid w:val="00551221"/>
    <w:rsid w:val="005515AB"/>
    <w:rsid w:val="00551919"/>
    <w:rsid w:val="00551DB1"/>
    <w:rsid w:val="00551E89"/>
    <w:rsid w:val="00551F62"/>
    <w:rsid w:val="0055223F"/>
    <w:rsid w:val="005525B8"/>
    <w:rsid w:val="00552BF4"/>
    <w:rsid w:val="00552FF9"/>
    <w:rsid w:val="0055323F"/>
    <w:rsid w:val="00553573"/>
    <w:rsid w:val="00553CCF"/>
    <w:rsid w:val="0055456A"/>
    <w:rsid w:val="00554663"/>
    <w:rsid w:val="00554C46"/>
    <w:rsid w:val="0055566F"/>
    <w:rsid w:val="00555867"/>
    <w:rsid w:val="00555D91"/>
    <w:rsid w:val="00556156"/>
    <w:rsid w:val="00556AFD"/>
    <w:rsid w:val="00557343"/>
    <w:rsid w:val="005573C7"/>
    <w:rsid w:val="005574CE"/>
    <w:rsid w:val="00557A79"/>
    <w:rsid w:val="00557E47"/>
    <w:rsid w:val="00557FF4"/>
    <w:rsid w:val="0056028B"/>
    <w:rsid w:val="0056029A"/>
    <w:rsid w:val="00560789"/>
    <w:rsid w:val="00562035"/>
    <w:rsid w:val="00562317"/>
    <w:rsid w:val="00563C97"/>
    <w:rsid w:val="005640C1"/>
    <w:rsid w:val="0056432E"/>
    <w:rsid w:val="005645F0"/>
    <w:rsid w:val="0056466F"/>
    <w:rsid w:val="00565674"/>
    <w:rsid w:val="00565E73"/>
    <w:rsid w:val="00566A9A"/>
    <w:rsid w:val="00566DEE"/>
    <w:rsid w:val="00566E2B"/>
    <w:rsid w:val="00566FDD"/>
    <w:rsid w:val="00567288"/>
    <w:rsid w:val="00567755"/>
    <w:rsid w:val="00567A32"/>
    <w:rsid w:val="00567B13"/>
    <w:rsid w:val="00567B18"/>
    <w:rsid w:val="00567FD4"/>
    <w:rsid w:val="00570753"/>
    <w:rsid w:val="00570BD3"/>
    <w:rsid w:val="00571383"/>
    <w:rsid w:val="0057156D"/>
    <w:rsid w:val="005719F3"/>
    <w:rsid w:val="00571BD0"/>
    <w:rsid w:val="00572140"/>
    <w:rsid w:val="00573175"/>
    <w:rsid w:val="00573279"/>
    <w:rsid w:val="005732DE"/>
    <w:rsid w:val="0057340D"/>
    <w:rsid w:val="00573578"/>
    <w:rsid w:val="00573BC4"/>
    <w:rsid w:val="00573EEB"/>
    <w:rsid w:val="00574779"/>
    <w:rsid w:val="00574A0B"/>
    <w:rsid w:val="00574A73"/>
    <w:rsid w:val="005750EC"/>
    <w:rsid w:val="005752CB"/>
    <w:rsid w:val="00575341"/>
    <w:rsid w:val="00575B62"/>
    <w:rsid w:val="00576763"/>
    <w:rsid w:val="005769E1"/>
    <w:rsid w:val="0057715A"/>
    <w:rsid w:val="00577315"/>
    <w:rsid w:val="005773CC"/>
    <w:rsid w:val="00577538"/>
    <w:rsid w:val="00577624"/>
    <w:rsid w:val="00577BB7"/>
    <w:rsid w:val="00577DAC"/>
    <w:rsid w:val="00580607"/>
    <w:rsid w:val="00580959"/>
    <w:rsid w:val="005816B9"/>
    <w:rsid w:val="00582081"/>
    <w:rsid w:val="00582D7D"/>
    <w:rsid w:val="00582EB3"/>
    <w:rsid w:val="005831CD"/>
    <w:rsid w:val="00583783"/>
    <w:rsid w:val="005837B6"/>
    <w:rsid w:val="00583950"/>
    <w:rsid w:val="005839D6"/>
    <w:rsid w:val="005844E4"/>
    <w:rsid w:val="00584793"/>
    <w:rsid w:val="005851C1"/>
    <w:rsid w:val="00585555"/>
    <w:rsid w:val="00586061"/>
    <w:rsid w:val="005862B0"/>
    <w:rsid w:val="00586D39"/>
    <w:rsid w:val="005876D6"/>
    <w:rsid w:val="00590040"/>
    <w:rsid w:val="00590070"/>
    <w:rsid w:val="00590335"/>
    <w:rsid w:val="005904D3"/>
    <w:rsid w:val="005905B8"/>
    <w:rsid w:val="00590BA0"/>
    <w:rsid w:val="00590D9B"/>
    <w:rsid w:val="00591082"/>
    <w:rsid w:val="005913FF"/>
    <w:rsid w:val="005916EC"/>
    <w:rsid w:val="00591767"/>
    <w:rsid w:val="00591CF0"/>
    <w:rsid w:val="00592166"/>
    <w:rsid w:val="00593CD5"/>
    <w:rsid w:val="005952AB"/>
    <w:rsid w:val="00596454"/>
    <w:rsid w:val="00596619"/>
    <w:rsid w:val="00596658"/>
    <w:rsid w:val="0059667C"/>
    <w:rsid w:val="005968FE"/>
    <w:rsid w:val="00597042"/>
    <w:rsid w:val="00597187"/>
    <w:rsid w:val="005A0073"/>
    <w:rsid w:val="005A12F7"/>
    <w:rsid w:val="005A1387"/>
    <w:rsid w:val="005A2D91"/>
    <w:rsid w:val="005A3792"/>
    <w:rsid w:val="005A3B02"/>
    <w:rsid w:val="005A3E9D"/>
    <w:rsid w:val="005A4E61"/>
    <w:rsid w:val="005A5053"/>
    <w:rsid w:val="005A5C92"/>
    <w:rsid w:val="005A5E96"/>
    <w:rsid w:val="005A5EFF"/>
    <w:rsid w:val="005A603D"/>
    <w:rsid w:val="005A6588"/>
    <w:rsid w:val="005A6D07"/>
    <w:rsid w:val="005A704B"/>
    <w:rsid w:val="005A73B4"/>
    <w:rsid w:val="005B05AD"/>
    <w:rsid w:val="005B0C02"/>
    <w:rsid w:val="005B15DA"/>
    <w:rsid w:val="005B19C8"/>
    <w:rsid w:val="005B19FD"/>
    <w:rsid w:val="005B2BCC"/>
    <w:rsid w:val="005B2FCE"/>
    <w:rsid w:val="005B3525"/>
    <w:rsid w:val="005B4301"/>
    <w:rsid w:val="005B43A8"/>
    <w:rsid w:val="005B4ADD"/>
    <w:rsid w:val="005B4FC8"/>
    <w:rsid w:val="005B53B7"/>
    <w:rsid w:val="005B5523"/>
    <w:rsid w:val="005B5E7F"/>
    <w:rsid w:val="005B6161"/>
    <w:rsid w:val="005B68D6"/>
    <w:rsid w:val="005B6D07"/>
    <w:rsid w:val="005B710C"/>
    <w:rsid w:val="005B71AD"/>
    <w:rsid w:val="005B7347"/>
    <w:rsid w:val="005B7E33"/>
    <w:rsid w:val="005C03D6"/>
    <w:rsid w:val="005C06AD"/>
    <w:rsid w:val="005C073A"/>
    <w:rsid w:val="005C0BE3"/>
    <w:rsid w:val="005C0D06"/>
    <w:rsid w:val="005C0FFF"/>
    <w:rsid w:val="005C1964"/>
    <w:rsid w:val="005C1BA2"/>
    <w:rsid w:val="005C1E85"/>
    <w:rsid w:val="005C2277"/>
    <w:rsid w:val="005C2C06"/>
    <w:rsid w:val="005C2E5C"/>
    <w:rsid w:val="005C30E8"/>
    <w:rsid w:val="005C33C2"/>
    <w:rsid w:val="005C3964"/>
    <w:rsid w:val="005C4239"/>
    <w:rsid w:val="005C471A"/>
    <w:rsid w:val="005C4FD9"/>
    <w:rsid w:val="005C58EE"/>
    <w:rsid w:val="005C5DFD"/>
    <w:rsid w:val="005C7ECE"/>
    <w:rsid w:val="005D0031"/>
    <w:rsid w:val="005D0BEA"/>
    <w:rsid w:val="005D16AA"/>
    <w:rsid w:val="005D18AF"/>
    <w:rsid w:val="005D26C5"/>
    <w:rsid w:val="005D28E0"/>
    <w:rsid w:val="005D37FB"/>
    <w:rsid w:val="005D3C2D"/>
    <w:rsid w:val="005D4B7A"/>
    <w:rsid w:val="005D5A84"/>
    <w:rsid w:val="005D5B36"/>
    <w:rsid w:val="005D64CC"/>
    <w:rsid w:val="005D6634"/>
    <w:rsid w:val="005D699F"/>
    <w:rsid w:val="005D6A84"/>
    <w:rsid w:val="005D6BC1"/>
    <w:rsid w:val="005D705F"/>
    <w:rsid w:val="005D70D4"/>
    <w:rsid w:val="005D7440"/>
    <w:rsid w:val="005D798E"/>
    <w:rsid w:val="005D7E82"/>
    <w:rsid w:val="005E030A"/>
    <w:rsid w:val="005E07FF"/>
    <w:rsid w:val="005E1C21"/>
    <w:rsid w:val="005E1EBA"/>
    <w:rsid w:val="005E1FEA"/>
    <w:rsid w:val="005E2349"/>
    <w:rsid w:val="005E287C"/>
    <w:rsid w:val="005E2D4D"/>
    <w:rsid w:val="005E3154"/>
    <w:rsid w:val="005E3E80"/>
    <w:rsid w:val="005E3EDC"/>
    <w:rsid w:val="005E415C"/>
    <w:rsid w:val="005E50C0"/>
    <w:rsid w:val="005E5881"/>
    <w:rsid w:val="005E5C8E"/>
    <w:rsid w:val="005E6211"/>
    <w:rsid w:val="005E671D"/>
    <w:rsid w:val="005E6903"/>
    <w:rsid w:val="005E72FE"/>
    <w:rsid w:val="005E73C9"/>
    <w:rsid w:val="005E774A"/>
    <w:rsid w:val="005E7753"/>
    <w:rsid w:val="005E7CFB"/>
    <w:rsid w:val="005E7E35"/>
    <w:rsid w:val="005F053C"/>
    <w:rsid w:val="005F0AFD"/>
    <w:rsid w:val="005F156C"/>
    <w:rsid w:val="005F1979"/>
    <w:rsid w:val="005F2425"/>
    <w:rsid w:val="005F2DFE"/>
    <w:rsid w:val="005F2F04"/>
    <w:rsid w:val="005F321E"/>
    <w:rsid w:val="005F3578"/>
    <w:rsid w:val="005F4010"/>
    <w:rsid w:val="005F4890"/>
    <w:rsid w:val="005F4943"/>
    <w:rsid w:val="005F499B"/>
    <w:rsid w:val="005F4BF7"/>
    <w:rsid w:val="005F4F13"/>
    <w:rsid w:val="005F5716"/>
    <w:rsid w:val="005F6BE9"/>
    <w:rsid w:val="005F7035"/>
    <w:rsid w:val="005F7CD4"/>
    <w:rsid w:val="005F7FD8"/>
    <w:rsid w:val="00600BBC"/>
    <w:rsid w:val="00601034"/>
    <w:rsid w:val="006016C6"/>
    <w:rsid w:val="0060231F"/>
    <w:rsid w:val="00602DF7"/>
    <w:rsid w:val="00602EE1"/>
    <w:rsid w:val="00603BDA"/>
    <w:rsid w:val="00603FFC"/>
    <w:rsid w:val="00604863"/>
    <w:rsid w:val="00604C25"/>
    <w:rsid w:val="00604ED0"/>
    <w:rsid w:val="00604F6E"/>
    <w:rsid w:val="0060590F"/>
    <w:rsid w:val="00605AF9"/>
    <w:rsid w:val="00605DD4"/>
    <w:rsid w:val="00605FFE"/>
    <w:rsid w:val="006061FB"/>
    <w:rsid w:val="006069C6"/>
    <w:rsid w:val="00606A1D"/>
    <w:rsid w:val="0061072E"/>
    <w:rsid w:val="00610B23"/>
    <w:rsid w:val="00610BB8"/>
    <w:rsid w:val="00610ED5"/>
    <w:rsid w:val="00610F82"/>
    <w:rsid w:val="00612052"/>
    <w:rsid w:val="0061260A"/>
    <w:rsid w:val="0061289A"/>
    <w:rsid w:val="00612B22"/>
    <w:rsid w:val="00612B6C"/>
    <w:rsid w:val="00612C56"/>
    <w:rsid w:val="00612D3E"/>
    <w:rsid w:val="00612E60"/>
    <w:rsid w:val="00613BBB"/>
    <w:rsid w:val="00613DCE"/>
    <w:rsid w:val="00614127"/>
    <w:rsid w:val="00614DA4"/>
    <w:rsid w:val="0061509D"/>
    <w:rsid w:val="00615508"/>
    <w:rsid w:val="006155A5"/>
    <w:rsid w:val="006162C1"/>
    <w:rsid w:val="00616845"/>
    <w:rsid w:val="00617250"/>
    <w:rsid w:val="006175D0"/>
    <w:rsid w:val="0062035C"/>
    <w:rsid w:val="00620626"/>
    <w:rsid w:val="00620899"/>
    <w:rsid w:val="00620C95"/>
    <w:rsid w:val="00620D1C"/>
    <w:rsid w:val="0062103D"/>
    <w:rsid w:val="00621207"/>
    <w:rsid w:val="006217CE"/>
    <w:rsid w:val="00621DB6"/>
    <w:rsid w:val="00621EC9"/>
    <w:rsid w:val="006221CC"/>
    <w:rsid w:val="00622303"/>
    <w:rsid w:val="0062233C"/>
    <w:rsid w:val="0062274A"/>
    <w:rsid w:val="00622A61"/>
    <w:rsid w:val="006237F1"/>
    <w:rsid w:val="00623BF4"/>
    <w:rsid w:val="00623CF1"/>
    <w:rsid w:val="00623D09"/>
    <w:rsid w:val="00623F46"/>
    <w:rsid w:val="006240A8"/>
    <w:rsid w:val="006241BC"/>
    <w:rsid w:val="006244B5"/>
    <w:rsid w:val="006247EF"/>
    <w:rsid w:val="0062497D"/>
    <w:rsid w:val="006253F3"/>
    <w:rsid w:val="006254AE"/>
    <w:rsid w:val="006259F3"/>
    <w:rsid w:val="00625A3F"/>
    <w:rsid w:val="00625EA7"/>
    <w:rsid w:val="00625F18"/>
    <w:rsid w:val="00626083"/>
    <w:rsid w:val="006261F3"/>
    <w:rsid w:val="0062629D"/>
    <w:rsid w:val="006264A1"/>
    <w:rsid w:val="00626571"/>
    <w:rsid w:val="00626A7D"/>
    <w:rsid w:val="006270D7"/>
    <w:rsid w:val="006277AD"/>
    <w:rsid w:val="00627A1B"/>
    <w:rsid w:val="00627BE5"/>
    <w:rsid w:val="00630C2A"/>
    <w:rsid w:val="00630E76"/>
    <w:rsid w:val="006312F9"/>
    <w:rsid w:val="00631343"/>
    <w:rsid w:val="00632144"/>
    <w:rsid w:val="00632248"/>
    <w:rsid w:val="0063286D"/>
    <w:rsid w:val="00632A10"/>
    <w:rsid w:val="00632C2E"/>
    <w:rsid w:val="00632FE7"/>
    <w:rsid w:val="0063367E"/>
    <w:rsid w:val="0063377F"/>
    <w:rsid w:val="00633F04"/>
    <w:rsid w:val="006340FE"/>
    <w:rsid w:val="00634462"/>
    <w:rsid w:val="006347A2"/>
    <w:rsid w:val="00634807"/>
    <w:rsid w:val="006357B4"/>
    <w:rsid w:val="00635E2F"/>
    <w:rsid w:val="00636A49"/>
    <w:rsid w:val="00636F11"/>
    <w:rsid w:val="006400B9"/>
    <w:rsid w:val="00640966"/>
    <w:rsid w:val="00640E25"/>
    <w:rsid w:val="0064141F"/>
    <w:rsid w:val="00642496"/>
    <w:rsid w:val="00643645"/>
    <w:rsid w:val="00644182"/>
    <w:rsid w:val="006441D6"/>
    <w:rsid w:val="006447F7"/>
    <w:rsid w:val="0064493A"/>
    <w:rsid w:val="00645001"/>
    <w:rsid w:val="006452D0"/>
    <w:rsid w:val="006456B3"/>
    <w:rsid w:val="0064621D"/>
    <w:rsid w:val="0064645D"/>
    <w:rsid w:val="006470E5"/>
    <w:rsid w:val="006500E5"/>
    <w:rsid w:val="00650796"/>
    <w:rsid w:val="006507F4"/>
    <w:rsid w:val="00651093"/>
    <w:rsid w:val="0065143D"/>
    <w:rsid w:val="00651659"/>
    <w:rsid w:val="00651AA0"/>
    <w:rsid w:val="00651B34"/>
    <w:rsid w:val="00651E56"/>
    <w:rsid w:val="00651F5F"/>
    <w:rsid w:val="00652757"/>
    <w:rsid w:val="00652C11"/>
    <w:rsid w:val="00653087"/>
    <w:rsid w:val="00653B17"/>
    <w:rsid w:val="00654124"/>
    <w:rsid w:val="0065414B"/>
    <w:rsid w:val="0065414C"/>
    <w:rsid w:val="0065499C"/>
    <w:rsid w:val="00654C9B"/>
    <w:rsid w:val="0065525D"/>
    <w:rsid w:val="00655554"/>
    <w:rsid w:val="0065592D"/>
    <w:rsid w:val="00656848"/>
    <w:rsid w:val="00656E26"/>
    <w:rsid w:val="00657BDC"/>
    <w:rsid w:val="006602D0"/>
    <w:rsid w:val="0066054D"/>
    <w:rsid w:val="00660B0A"/>
    <w:rsid w:val="0066152E"/>
    <w:rsid w:val="006615B9"/>
    <w:rsid w:val="0066190D"/>
    <w:rsid w:val="00661B3A"/>
    <w:rsid w:val="00662609"/>
    <w:rsid w:val="00662AEF"/>
    <w:rsid w:val="006638E7"/>
    <w:rsid w:val="00663AB1"/>
    <w:rsid w:val="00663CD2"/>
    <w:rsid w:val="00663D50"/>
    <w:rsid w:val="00663FBA"/>
    <w:rsid w:val="00664000"/>
    <w:rsid w:val="0066498D"/>
    <w:rsid w:val="00664CB5"/>
    <w:rsid w:val="00664D1E"/>
    <w:rsid w:val="006653D9"/>
    <w:rsid w:val="0066544B"/>
    <w:rsid w:val="00665491"/>
    <w:rsid w:val="0066596C"/>
    <w:rsid w:val="00665A94"/>
    <w:rsid w:val="00665D22"/>
    <w:rsid w:val="00665D70"/>
    <w:rsid w:val="00665D98"/>
    <w:rsid w:val="006660A4"/>
    <w:rsid w:val="006663E3"/>
    <w:rsid w:val="0066659D"/>
    <w:rsid w:val="0066688E"/>
    <w:rsid w:val="00666C2F"/>
    <w:rsid w:val="0066704D"/>
    <w:rsid w:val="00667286"/>
    <w:rsid w:val="006708A4"/>
    <w:rsid w:val="006711AB"/>
    <w:rsid w:val="006712A2"/>
    <w:rsid w:val="006712FF"/>
    <w:rsid w:val="00671438"/>
    <w:rsid w:val="006717AB"/>
    <w:rsid w:val="00671CF8"/>
    <w:rsid w:val="00671F89"/>
    <w:rsid w:val="00672A66"/>
    <w:rsid w:val="00672C58"/>
    <w:rsid w:val="00672D1F"/>
    <w:rsid w:val="00673A00"/>
    <w:rsid w:val="00673B5D"/>
    <w:rsid w:val="00674057"/>
    <w:rsid w:val="00674574"/>
    <w:rsid w:val="00675239"/>
    <w:rsid w:val="00675589"/>
    <w:rsid w:val="00675B6E"/>
    <w:rsid w:val="00676079"/>
    <w:rsid w:val="0067681B"/>
    <w:rsid w:val="006768C9"/>
    <w:rsid w:val="00676907"/>
    <w:rsid w:val="00676CEA"/>
    <w:rsid w:val="0067729C"/>
    <w:rsid w:val="0067781B"/>
    <w:rsid w:val="00677827"/>
    <w:rsid w:val="00677DC9"/>
    <w:rsid w:val="00677DFA"/>
    <w:rsid w:val="0068076A"/>
    <w:rsid w:val="00680D05"/>
    <w:rsid w:val="006812DB"/>
    <w:rsid w:val="0068188B"/>
    <w:rsid w:val="00681C16"/>
    <w:rsid w:val="00682475"/>
    <w:rsid w:val="006828FE"/>
    <w:rsid w:val="00683196"/>
    <w:rsid w:val="00683571"/>
    <w:rsid w:val="006838C4"/>
    <w:rsid w:val="00683DD3"/>
    <w:rsid w:val="006846F3"/>
    <w:rsid w:val="006848E0"/>
    <w:rsid w:val="00684A95"/>
    <w:rsid w:val="006857F0"/>
    <w:rsid w:val="00685B3E"/>
    <w:rsid w:val="006862D0"/>
    <w:rsid w:val="00686776"/>
    <w:rsid w:val="00686BBC"/>
    <w:rsid w:val="00686E65"/>
    <w:rsid w:val="00686E6C"/>
    <w:rsid w:val="00686F9D"/>
    <w:rsid w:val="0068714E"/>
    <w:rsid w:val="006877F2"/>
    <w:rsid w:val="00687B54"/>
    <w:rsid w:val="00687FC9"/>
    <w:rsid w:val="00690506"/>
    <w:rsid w:val="00691344"/>
    <w:rsid w:val="00691DA4"/>
    <w:rsid w:val="006921BC"/>
    <w:rsid w:val="006924B1"/>
    <w:rsid w:val="006924CF"/>
    <w:rsid w:val="006938E5"/>
    <w:rsid w:val="00693D32"/>
    <w:rsid w:val="00693D85"/>
    <w:rsid w:val="00693F2D"/>
    <w:rsid w:val="006943B6"/>
    <w:rsid w:val="00694EF5"/>
    <w:rsid w:val="006950E6"/>
    <w:rsid w:val="0069581B"/>
    <w:rsid w:val="00695A90"/>
    <w:rsid w:val="00695BCB"/>
    <w:rsid w:val="006963FE"/>
    <w:rsid w:val="00697664"/>
    <w:rsid w:val="006A004F"/>
    <w:rsid w:val="006A0081"/>
    <w:rsid w:val="006A04CF"/>
    <w:rsid w:val="006A0C7B"/>
    <w:rsid w:val="006A0FCC"/>
    <w:rsid w:val="006A1AE7"/>
    <w:rsid w:val="006A1B4F"/>
    <w:rsid w:val="006A1F02"/>
    <w:rsid w:val="006A2F1E"/>
    <w:rsid w:val="006A338A"/>
    <w:rsid w:val="006A3617"/>
    <w:rsid w:val="006A5017"/>
    <w:rsid w:val="006A55EC"/>
    <w:rsid w:val="006A5DB3"/>
    <w:rsid w:val="006A5F43"/>
    <w:rsid w:val="006A6A11"/>
    <w:rsid w:val="006A6FBE"/>
    <w:rsid w:val="006A7757"/>
    <w:rsid w:val="006A78BA"/>
    <w:rsid w:val="006A7DE2"/>
    <w:rsid w:val="006A7E91"/>
    <w:rsid w:val="006B03F5"/>
    <w:rsid w:val="006B07CC"/>
    <w:rsid w:val="006B0BBB"/>
    <w:rsid w:val="006B0E83"/>
    <w:rsid w:val="006B0F91"/>
    <w:rsid w:val="006B10AB"/>
    <w:rsid w:val="006B121B"/>
    <w:rsid w:val="006B1330"/>
    <w:rsid w:val="006B137B"/>
    <w:rsid w:val="006B14CA"/>
    <w:rsid w:val="006B1832"/>
    <w:rsid w:val="006B2CB5"/>
    <w:rsid w:val="006B2F3D"/>
    <w:rsid w:val="006B2F59"/>
    <w:rsid w:val="006B38BA"/>
    <w:rsid w:val="006B3BF0"/>
    <w:rsid w:val="006B3DD4"/>
    <w:rsid w:val="006B3F85"/>
    <w:rsid w:val="006B4503"/>
    <w:rsid w:val="006B4555"/>
    <w:rsid w:val="006B4BB4"/>
    <w:rsid w:val="006B55F5"/>
    <w:rsid w:val="006B730C"/>
    <w:rsid w:val="006B740D"/>
    <w:rsid w:val="006C0BCD"/>
    <w:rsid w:val="006C0D28"/>
    <w:rsid w:val="006C1248"/>
    <w:rsid w:val="006C142E"/>
    <w:rsid w:val="006C16EC"/>
    <w:rsid w:val="006C175E"/>
    <w:rsid w:val="006C2482"/>
    <w:rsid w:val="006C28A5"/>
    <w:rsid w:val="006C36D4"/>
    <w:rsid w:val="006C3F5B"/>
    <w:rsid w:val="006C4060"/>
    <w:rsid w:val="006C4062"/>
    <w:rsid w:val="006C4434"/>
    <w:rsid w:val="006C45CF"/>
    <w:rsid w:val="006C4B7B"/>
    <w:rsid w:val="006C526C"/>
    <w:rsid w:val="006C59A3"/>
    <w:rsid w:val="006C5E9B"/>
    <w:rsid w:val="006C686A"/>
    <w:rsid w:val="006C6A1F"/>
    <w:rsid w:val="006C6DB5"/>
    <w:rsid w:val="006C6F6F"/>
    <w:rsid w:val="006C76E3"/>
    <w:rsid w:val="006D01FE"/>
    <w:rsid w:val="006D15CA"/>
    <w:rsid w:val="006D1B39"/>
    <w:rsid w:val="006D1DB2"/>
    <w:rsid w:val="006D297A"/>
    <w:rsid w:val="006D2DF6"/>
    <w:rsid w:val="006D2E48"/>
    <w:rsid w:val="006D2F93"/>
    <w:rsid w:val="006D3583"/>
    <w:rsid w:val="006D3CB2"/>
    <w:rsid w:val="006D4EF4"/>
    <w:rsid w:val="006D5051"/>
    <w:rsid w:val="006D5717"/>
    <w:rsid w:val="006D6210"/>
    <w:rsid w:val="006D6A0C"/>
    <w:rsid w:val="006D6A82"/>
    <w:rsid w:val="006D706E"/>
    <w:rsid w:val="006D7776"/>
    <w:rsid w:val="006E0B12"/>
    <w:rsid w:val="006E166D"/>
    <w:rsid w:val="006E1696"/>
    <w:rsid w:val="006E16A8"/>
    <w:rsid w:val="006E18B1"/>
    <w:rsid w:val="006E2E17"/>
    <w:rsid w:val="006E2E8E"/>
    <w:rsid w:val="006E30ED"/>
    <w:rsid w:val="006E3101"/>
    <w:rsid w:val="006E3284"/>
    <w:rsid w:val="006E35E6"/>
    <w:rsid w:val="006E3AAC"/>
    <w:rsid w:val="006E48CE"/>
    <w:rsid w:val="006E497F"/>
    <w:rsid w:val="006E4BEA"/>
    <w:rsid w:val="006E4D56"/>
    <w:rsid w:val="006E4F4C"/>
    <w:rsid w:val="006E52B1"/>
    <w:rsid w:val="006E5537"/>
    <w:rsid w:val="006E5D68"/>
    <w:rsid w:val="006E6BBB"/>
    <w:rsid w:val="006E70DF"/>
    <w:rsid w:val="006E79A1"/>
    <w:rsid w:val="006E7C55"/>
    <w:rsid w:val="006F0460"/>
    <w:rsid w:val="006F0C4B"/>
    <w:rsid w:val="006F0F1F"/>
    <w:rsid w:val="006F12FD"/>
    <w:rsid w:val="006F1518"/>
    <w:rsid w:val="006F19B7"/>
    <w:rsid w:val="006F2B81"/>
    <w:rsid w:val="006F2E88"/>
    <w:rsid w:val="006F39D2"/>
    <w:rsid w:val="006F3A39"/>
    <w:rsid w:val="006F3C81"/>
    <w:rsid w:val="006F4071"/>
    <w:rsid w:val="006F4287"/>
    <w:rsid w:val="006F4E61"/>
    <w:rsid w:val="006F4F53"/>
    <w:rsid w:val="006F565D"/>
    <w:rsid w:val="006F5DBA"/>
    <w:rsid w:val="006F5E81"/>
    <w:rsid w:val="006F6C7F"/>
    <w:rsid w:val="006F6ED5"/>
    <w:rsid w:val="006F6F64"/>
    <w:rsid w:val="006F764C"/>
    <w:rsid w:val="007000B8"/>
    <w:rsid w:val="0070104C"/>
    <w:rsid w:val="0070114D"/>
    <w:rsid w:val="00701984"/>
    <w:rsid w:val="00701E54"/>
    <w:rsid w:val="00701ED9"/>
    <w:rsid w:val="00702898"/>
    <w:rsid w:val="0070399B"/>
    <w:rsid w:val="00703CDF"/>
    <w:rsid w:val="00703E52"/>
    <w:rsid w:val="0070403A"/>
    <w:rsid w:val="007042FB"/>
    <w:rsid w:val="00704A0A"/>
    <w:rsid w:val="007050D0"/>
    <w:rsid w:val="007064B3"/>
    <w:rsid w:val="00706916"/>
    <w:rsid w:val="00706EA2"/>
    <w:rsid w:val="00706FB8"/>
    <w:rsid w:val="00707A98"/>
    <w:rsid w:val="007108B4"/>
    <w:rsid w:val="00712211"/>
    <w:rsid w:val="0071249B"/>
    <w:rsid w:val="00712BBF"/>
    <w:rsid w:val="00712BF7"/>
    <w:rsid w:val="00712FC6"/>
    <w:rsid w:val="00713429"/>
    <w:rsid w:val="00713582"/>
    <w:rsid w:val="00713B52"/>
    <w:rsid w:val="00713E9A"/>
    <w:rsid w:val="00714B41"/>
    <w:rsid w:val="007151CB"/>
    <w:rsid w:val="00715797"/>
    <w:rsid w:val="00715C33"/>
    <w:rsid w:val="007165E2"/>
    <w:rsid w:val="0071698C"/>
    <w:rsid w:val="00716C65"/>
    <w:rsid w:val="00716FD3"/>
    <w:rsid w:val="0071764A"/>
    <w:rsid w:val="00717733"/>
    <w:rsid w:val="00717AAC"/>
    <w:rsid w:val="007202B0"/>
    <w:rsid w:val="00720801"/>
    <w:rsid w:val="0072161F"/>
    <w:rsid w:val="00721837"/>
    <w:rsid w:val="00721CDA"/>
    <w:rsid w:val="0072204E"/>
    <w:rsid w:val="0072233C"/>
    <w:rsid w:val="007224EE"/>
    <w:rsid w:val="00722824"/>
    <w:rsid w:val="00722E5F"/>
    <w:rsid w:val="0072302B"/>
    <w:rsid w:val="007230A2"/>
    <w:rsid w:val="0072336C"/>
    <w:rsid w:val="00723612"/>
    <w:rsid w:val="00724DDF"/>
    <w:rsid w:val="00724E99"/>
    <w:rsid w:val="0072526E"/>
    <w:rsid w:val="00725386"/>
    <w:rsid w:val="00725619"/>
    <w:rsid w:val="00725AED"/>
    <w:rsid w:val="00725CC1"/>
    <w:rsid w:val="007267BE"/>
    <w:rsid w:val="00726C02"/>
    <w:rsid w:val="00727A63"/>
    <w:rsid w:val="00727ACB"/>
    <w:rsid w:val="0073060F"/>
    <w:rsid w:val="00730BE3"/>
    <w:rsid w:val="00730F4D"/>
    <w:rsid w:val="00730F51"/>
    <w:rsid w:val="007318D1"/>
    <w:rsid w:val="00731D4C"/>
    <w:rsid w:val="00732053"/>
    <w:rsid w:val="00732408"/>
    <w:rsid w:val="00732650"/>
    <w:rsid w:val="007327B2"/>
    <w:rsid w:val="00732D88"/>
    <w:rsid w:val="00733910"/>
    <w:rsid w:val="00733C14"/>
    <w:rsid w:val="0073446D"/>
    <w:rsid w:val="007345CC"/>
    <w:rsid w:val="00734E40"/>
    <w:rsid w:val="00734E67"/>
    <w:rsid w:val="00735760"/>
    <w:rsid w:val="007362A7"/>
    <w:rsid w:val="007366CE"/>
    <w:rsid w:val="007369F7"/>
    <w:rsid w:val="00737319"/>
    <w:rsid w:val="007378A7"/>
    <w:rsid w:val="00737A38"/>
    <w:rsid w:val="00737BD3"/>
    <w:rsid w:val="00737E5A"/>
    <w:rsid w:val="0074045E"/>
    <w:rsid w:val="00740641"/>
    <w:rsid w:val="00740E58"/>
    <w:rsid w:val="0074113A"/>
    <w:rsid w:val="00741225"/>
    <w:rsid w:val="00741370"/>
    <w:rsid w:val="00741563"/>
    <w:rsid w:val="00741F0B"/>
    <w:rsid w:val="007423D0"/>
    <w:rsid w:val="00742E46"/>
    <w:rsid w:val="00742EB8"/>
    <w:rsid w:val="007432E1"/>
    <w:rsid w:val="007445B4"/>
    <w:rsid w:val="007446FC"/>
    <w:rsid w:val="00745057"/>
    <w:rsid w:val="0074550E"/>
    <w:rsid w:val="00746091"/>
    <w:rsid w:val="007464A6"/>
    <w:rsid w:val="007467A1"/>
    <w:rsid w:val="00747761"/>
    <w:rsid w:val="007501EF"/>
    <w:rsid w:val="00750AB6"/>
    <w:rsid w:val="00752183"/>
    <w:rsid w:val="00752502"/>
    <w:rsid w:val="0075269A"/>
    <w:rsid w:val="00752B2B"/>
    <w:rsid w:val="00752C3B"/>
    <w:rsid w:val="00752CE1"/>
    <w:rsid w:val="00752E65"/>
    <w:rsid w:val="00752F5A"/>
    <w:rsid w:val="00753AA9"/>
    <w:rsid w:val="007544C4"/>
    <w:rsid w:val="00754594"/>
    <w:rsid w:val="00754F92"/>
    <w:rsid w:val="0075525F"/>
    <w:rsid w:val="00755F4E"/>
    <w:rsid w:val="00755FF1"/>
    <w:rsid w:val="00756F53"/>
    <w:rsid w:val="007602AE"/>
    <w:rsid w:val="00760969"/>
    <w:rsid w:val="0076160B"/>
    <w:rsid w:val="00762205"/>
    <w:rsid w:val="007626D5"/>
    <w:rsid w:val="007627CF"/>
    <w:rsid w:val="00762DAB"/>
    <w:rsid w:val="0076427F"/>
    <w:rsid w:val="00764DEF"/>
    <w:rsid w:val="00764F9D"/>
    <w:rsid w:val="00764FB3"/>
    <w:rsid w:val="0076547F"/>
    <w:rsid w:val="007657AF"/>
    <w:rsid w:val="007659ED"/>
    <w:rsid w:val="00765AD0"/>
    <w:rsid w:val="00766B1C"/>
    <w:rsid w:val="00767889"/>
    <w:rsid w:val="00767C10"/>
    <w:rsid w:val="00767D9C"/>
    <w:rsid w:val="00770402"/>
    <w:rsid w:val="00770BBC"/>
    <w:rsid w:val="007712FC"/>
    <w:rsid w:val="00771884"/>
    <w:rsid w:val="00771AFC"/>
    <w:rsid w:val="0077237D"/>
    <w:rsid w:val="00772477"/>
    <w:rsid w:val="00772E39"/>
    <w:rsid w:val="00773C4B"/>
    <w:rsid w:val="00773F55"/>
    <w:rsid w:val="00774334"/>
    <w:rsid w:val="007743FF"/>
    <w:rsid w:val="0077583A"/>
    <w:rsid w:val="00776731"/>
    <w:rsid w:val="007767A8"/>
    <w:rsid w:val="0077690C"/>
    <w:rsid w:val="00776B39"/>
    <w:rsid w:val="00777232"/>
    <w:rsid w:val="0077759B"/>
    <w:rsid w:val="007777D7"/>
    <w:rsid w:val="00780551"/>
    <w:rsid w:val="00780B99"/>
    <w:rsid w:val="00780EBF"/>
    <w:rsid w:val="00781287"/>
    <w:rsid w:val="007812C6"/>
    <w:rsid w:val="00781D00"/>
    <w:rsid w:val="007822C2"/>
    <w:rsid w:val="0078381B"/>
    <w:rsid w:val="0078469B"/>
    <w:rsid w:val="007847A0"/>
    <w:rsid w:val="00784801"/>
    <w:rsid w:val="0078488F"/>
    <w:rsid w:val="007848DD"/>
    <w:rsid w:val="00784A9F"/>
    <w:rsid w:val="00785C8A"/>
    <w:rsid w:val="00785E5D"/>
    <w:rsid w:val="00786119"/>
    <w:rsid w:val="007869E4"/>
    <w:rsid w:val="00786C48"/>
    <w:rsid w:val="007879F4"/>
    <w:rsid w:val="00787AA5"/>
    <w:rsid w:val="00787D2E"/>
    <w:rsid w:val="007908F8"/>
    <w:rsid w:val="0079147D"/>
    <w:rsid w:val="00791853"/>
    <w:rsid w:val="00792521"/>
    <w:rsid w:val="007928E3"/>
    <w:rsid w:val="00792995"/>
    <w:rsid w:val="00792FE0"/>
    <w:rsid w:val="00793070"/>
    <w:rsid w:val="00793103"/>
    <w:rsid w:val="0079335F"/>
    <w:rsid w:val="00793A4D"/>
    <w:rsid w:val="00793E80"/>
    <w:rsid w:val="00793F70"/>
    <w:rsid w:val="007941A6"/>
    <w:rsid w:val="007942D2"/>
    <w:rsid w:val="00794764"/>
    <w:rsid w:val="00794985"/>
    <w:rsid w:val="00794D8F"/>
    <w:rsid w:val="007957AE"/>
    <w:rsid w:val="00795CA5"/>
    <w:rsid w:val="00795CE7"/>
    <w:rsid w:val="00796125"/>
    <w:rsid w:val="00796329"/>
    <w:rsid w:val="007979D9"/>
    <w:rsid w:val="00797BE0"/>
    <w:rsid w:val="007A0C80"/>
    <w:rsid w:val="007A10E4"/>
    <w:rsid w:val="007A1357"/>
    <w:rsid w:val="007A323A"/>
    <w:rsid w:val="007A44A0"/>
    <w:rsid w:val="007A4A5B"/>
    <w:rsid w:val="007A4E70"/>
    <w:rsid w:val="007A4E91"/>
    <w:rsid w:val="007A4F5D"/>
    <w:rsid w:val="007A54F7"/>
    <w:rsid w:val="007A5CC9"/>
    <w:rsid w:val="007A5D09"/>
    <w:rsid w:val="007A6C34"/>
    <w:rsid w:val="007A6E03"/>
    <w:rsid w:val="007A7037"/>
    <w:rsid w:val="007A705B"/>
    <w:rsid w:val="007A71F5"/>
    <w:rsid w:val="007A73E4"/>
    <w:rsid w:val="007A7493"/>
    <w:rsid w:val="007A74CA"/>
    <w:rsid w:val="007A775B"/>
    <w:rsid w:val="007A7919"/>
    <w:rsid w:val="007A7C01"/>
    <w:rsid w:val="007B00DD"/>
    <w:rsid w:val="007B0123"/>
    <w:rsid w:val="007B01C3"/>
    <w:rsid w:val="007B0307"/>
    <w:rsid w:val="007B036F"/>
    <w:rsid w:val="007B05FB"/>
    <w:rsid w:val="007B08FF"/>
    <w:rsid w:val="007B0902"/>
    <w:rsid w:val="007B1474"/>
    <w:rsid w:val="007B172A"/>
    <w:rsid w:val="007B1CC9"/>
    <w:rsid w:val="007B2490"/>
    <w:rsid w:val="007B2930"/>
    <w:rsid w:val="007B2A13"/>
    <w:rsid w:val="007B37FB"/>
    <w:rsid w:val="007B39CA"/>
    <w:rsid w:val="007B426C"/>
    <w:rsid w:val="007B45E4"/>
    <w:rsid w:val="007B4E04"/>
    <w:rsid w:val="007B4F4A"/>
    <w:rsid w:val="007B525C"/>
    <w:rsid w:val="007B63DF"/>
    <w:rsid w:val="007B6513"/>
    <w:rsid w:val="007B66CF"/>
    <w:rsid w:val="007B6B56"/>
    <w:rsid w:val="007B6BA3"/>
    <w:rsid w:val="007B6E53"/>
    <w:rsid w:val="007B77F3"/>
    <w:rsid w:val="007B7B1E"/>
    <w:rsid w:val="007B7F6E"/>
    <w:rsid w:val="007C033E"/>
    <w:rsid w:val="007C0E1D"/>
    <w:rsid w:val="007C16F3"/>
    <w:rsid w:val="007C1880"/>
    <w:rsid w:val="007C1C2D"/>
    <w:rsid w:val="007C1C93"/>
    <w:rsid w:val="007C2264"/>
    <w:rsid w:val="007C2361"/>
    <w:rsid w:val="007C25E1"/>
    <w:rsid w:val="007C2912"/>
    <w:rsid w:val="007C2A2C"/>
    <w:rsid w:val="007C3825"/>
    <w:rsid w:val="007C47CB"/>
    <w:rsid w:val="007C4890"/>
    <w:rsid w:val="007C4D74"/>
    <w:rsid w:val="007C559A"/>
    <w:rsid w:val="007C5891"/>
    <w:rsid w:val="007C5C69"/>
    <w:rsid w:val="007C5FE7"/>
    <w:rsid w:val="007C6282"/>
    <w:rsid w:val="007C6355"/>
    <w:rsid w:val="007C75D4"/>
    <w:rsid w:val="007C78E5"/>
    <w:rsid w:val="007C7D89"/>
    <w:rsid w:val="007D03C4"/>
    <w:rsid w:val="007D1596"/>
    <w:rsid w:val="007D2D42"/>
    <w:rsid w:val="007D30D0"/>
    <w:rsid w:val="007D3451"/>
    <w:rsid w:val="007D3957"/>
    <w:rsid w:val="007D3CA5"/>
    <w:rsid w:val="007D405A"/>
    <w:rsid w:val="007D5BC1"/>
    <w:rsid w:val="007D5D7D"/>
    <w:rsid w:val="007D6085"/>
    <w:rsid w:val="007D62E6"/>
    <w:rsid w:val="007D64A2"/>
    <w:rsid w:val="007D677C"/>
    <w:rsid w:val="007D6823"/>
    <w:rsid w:val="007D7883"/>
    <w:rsid w:val="007D7D27"/>
    <w:rsid w:val="007E022F"/>
    <w:rsid w:val="007E0961"/>
    <w:rsid w:val="007E0E8F"/>
    <w:rsid w:val="007E0F38"/>
    <w:rsid w:val="007E1413"/>
    <w:rsid w:val="007E1771"/>
    <w:rsid w:val="007E1BD4"/>
    <w:rsid w:val="007E294B"/>
    <w:rsid w:val="007E2C1B"/>
    <w:rsid w:val="007E306F"/>
    <w:rsid w:val="007E3305"/>
    <w:rsid w:val="007E330C"/>
    <w:rsid w:val="007E3686"/>
    <w:rsid w:val="007E3F64"/>
    <w:rsid w:val="007E420F"/>
    <w:rsid w:val="007E4739"/>
    <w:rsid w:val="007E4917"/>
    <w:rsid w:val="007E4C30"/>
    <w:rsid w:val="007E4E36"/>
    <w:rsid w:val="007E57BA"/>
    <w:rsid w:val="007E57BD"/>
    <w:rsid w:val="007E5E9A"/>
    <w:rsid w:val="007E6488"/>
    <w:rsid w:val="007E66F7"/>
    <w:rsid w:val="007E6F1A"/>
    <w:rsid w:val="007E6FFA"/>
    <w:rsid w:val="007E7074"/>
    <w:rsid w:val="007E7231"/>
    <w:rsid w:val="007E75B9"/>
    <w:rsid w:val="007F04A1"/>
    <w:rsid w:val="007F0E15"/>
    <w:rsid w:val="007F0F7C"/>
    <w:rsid w:val="007F1593"/>
    <w:rsid w:val="007F2881"/>
    <w:rsid w:val="007F2CB8"/>
    <w:rsid w:val="007F2D95"/>
    <w:rsid w:val="007F3A30"/>
    <w:rsid w:val="007F3B8C"/>
    <w:rsid w:val="007F3F25"/>
    <w:rsid w:val="007F3F58"/>
    <w:rsid w:val="007F4347"/>
    <w:rsid w:val="007F495B"/>
    <w:rsid w:val="007F4B02"/>
    <w:rsid w:val="007F4CBE"/>
    <w:rsid w:val="007F4DC6"/>
    <w:rsid w:val="007F4E79"/>
    <w:rsid w:val="007F5039"/>
    <w:rsid w:val="007F53C8"/>
    <w:rsid w:val="007F54C0"/>
    <w:rsid w:val="007F6018"/>
    <w:rsid w:val="007F67FB"/>
    <w:rsid w:val="007F6D94"/>
    <w:rsid w:val="007F7214"/>
    <w:rsid w:val="007F794B"/>
    <w:rsid w:val="007F7A89"/>
    <w:rsid w:val="007F7CDC"/>
    <w:rsid w:val="00800F35"/>
    <w:rsid w:val="008014C3"/>
    <w:rsid w:val="00802026"/>
    <w:rsid w:val="00802460"/>
    <w:rsid w:val="00803032"/>
    <w:rsid w:val="00803235"/>
    <w:rsid w:val="00803DA0"/>
    <w:rsid w:val="008041B3"/>
    <w:rsid w:val="00804457"/>
    <w:rsid w:val="0080464C"/>
    <w:rsid w:val="0080491D"/>
    <w:rsid w:val="0080493D"/>
    <w:rsid w:val="00804B1F"/>
    <w:rsid w:val="00804B79"/>
    <w:rsid w:val="00804D77"/>
    <w:rsid w:val="00804E11"/>
    <w:rsid w:val="0080516C"/>
    <w:rsid w:val="008057A7"/>
    <w:rsid w:val="008057AC"/>
    <w:rsid w:val="008061A0"/>
    <w:rsid w:val="00806A35"/>
    <w:rsid w:val="0080711B"/>
    <w:rsid w:val="00807420"/>
    <w:rsid w:val="008075E0"/>
    <w:rsid w:val="0080796F"/>
    <w:rsid w:val="008102C9"/>
    <w:rsid w:val="00810326"/>
    <w:rsid w:val="00810C0A"/>
    <w:rsid w:val="00810E26"/>
    <w:rsid w:val="008116DF"/>
    <w:rsid w:val="00812186"/>
    <w:rsid w:val="0081275C"/>
    <w:rsid w:val="00812B8B"/>
    <w:rsid w:val="00812CA3"/>
    <w:rsid w:val="00813818"/>
    <w:rsid w:val="00814B61"/>
    <w:rsid w:val="00814D76"/>
    <w:rsid w:val="00814DCC"/>
    <w:rsid w:val="008151CF"/>
    <w:rsid w:val="008151E0"/>
    <w:rsid w:val="00815E7A"/>
    <w:rsid w:val="00816509"/>
    <w:rsid w:val="008170C2"/>
    <w:rsid w:val="008179D1"/>
    <w:rsid w:val="008179FE"/>
    <w:rsid w:val="0082026C"/>
    <w:rsid w:val="0082038B"/>
    <w:rsid w:val="00820521"/>
    <w:rsid w:val="0082165D"/>
    <w:rsid w:val="00821D67"/>
    <w:rsid w:val="00822504"/>
    <w:rsid w:val="0082331C"/>
    <w:rsid w:val="00823526"/>
    <w:rsid w:val="00823B7A"/>
    <w:rsid w:val="00823E41"/>
    <w:rsid w:val="0082542F"/>
    <w:rsid w:val="00825898"/>
    <w:rsid w:val="008259B6"/>
    <w:rsid w:val="008260B2"/>
    <w:rsid w:val="008266A0"/>
    <w:rsid w:val="00826AB5"/>
    <w:rsid w:val="00826FEA"/>
    <w:rsid w:val="00827979"/>
    <w:rsid w:val="008304DF"/>
    <w:rsid w:val="00830E07"/>
    <w:rsid w:val="0083100A"/>
    <w:rsid w:val="0083125F"/>
    <w:rsid w:val="00831672"/>
    <w:rsid w:val="008317B1"/>
    <w:rsid w:val="00831D27"/>
    <w:rsid w:val="00831D45"/>
    <w:rsid w:val="00831D59"/>
    <w:rsid w:val="00831F48"/>
    <w:rsid w:val="00831F55"/>
    <w:rsid w:val="008329B5"/>
    <w:rsid w:val="00833923"/>
    <w:rsid w:val="00833BFB"/>
    <w:rsid w:val="008344EB"/>
    <w:rsid w:val="00834527"/>
    <w:rsid w:val="00835063"/>
    <w:rsid w:val="00835C1B"/>
    <w:rsid w:val="00835CBF"/>
    <w:rsid w:val="00835D8C"/>
    <w:rsid w:val="00840636"/>
    <w:rsid w:val="00840B80"/>
    <w:rsid w:val="008410C0"/>
    <w:rsid w:val="008428DE"/>
    <w:rsid w:val="00842A90"/>
    <w:rsid w:val="00842D4B"/>
    <w:rsid w:val="00843037"/>
    <w:rsid w:val="008437B4"/>
    <w:rsid w:val="00843AD3"/>
    <w:rsid w:val="0084423C"/>
    <w:rsid w:val="00844815"/>
    <w:rsid w:val="00844A86"/>
    <w:rsid w:val="00844D77"/>
    <w:rsid w:val="0084541E"/>
    <w:rsid w:val="0084596B"/>
    <w:rsid w:val="00845C90"/>
    <w:rsid w:val="00846C51"/>
    <w:rsid w:val="008473A9"/>
    <w:rsid w:val="008505A0"/>
    <w:rsid w:val="00850A07"/>
    <w:rsid w:val="00850FCF"/>
    <w:rsid w:val="00850FFE"/>
    <w:rsid w:val="00851013"/>
    <w:rsid w:val="008516E3"/>
    <w:rsid w:val="0085191E"/>
    <w:rsid w:val="00851BA4"/>
    <w:rsid w:val="00851CFE"/>
    <w:rsid w:val="0085255B"/>
    <w:rsid w:val="00852A2A"/>
    <w:rsid w:val="008538E1"/>
    <w:rsid w:val="00853A4D"/>
    <w:rsid w:val="00853C3D"/>
    <w:rsid w:val="00853E09"/>
    <w:rsid w:val="00853F97"/>
    <w:rsid w:val="008542E3"/>
    <w:rsid w:val="00854DDE"/>
    <w:rsid w:val="00855174"/>
    <w:rsid w:val="00855268"/>
    <w:rsid w:val="00855973"/>
    <w:rsid w:val="0085663D"/>
    <w:rsid w:val="00856C4E"/>
    <w:rsid w:val="00857088"/>
    <w:rsid w:val="00857FED"/>
    <w:rsid w:val="00860433"/>
    <w:rsid w:val="0086047A"/>
    <w:rsid w:val="00860690"/>
    <w:rsid w:val="008609AB"/>
    <w:rsid w:val="0086103E"/>
    <w:rsid w:val="0086119D"/>
    <w:rsid w:val="008613CD"/>
    <w:rsid w:val="00861D09"/>
    <w:rsid w:val="00861FCD"/>
    <w:rsid w:val="00862124"/>
    <w:rsid w:val="00862A06"/>
    <w:rsid w:val="00862B5E"/>
    <w:rsid w:val="00862CF0"/>
    <w:rsid w:val="00862EDD"/>
    <w:rsid w:val="00863693"/>
    <w:rsid w:val="00863F32"/>
    <w:rsid w:val="00864785"/>
    <w:rsid w:val="00864931"/>
    <w:rsid w:val="00864D7C"/>
    <w:rsid w:val="00865180"/>
    <w:rsid w:val="008654E5"/>
    <w:rsid w:val="00865C60"/>
    <w:rsid w:val="00865E83"/>
    <w:rsid w:val="00866914"/>
    <w:rsid w:val="00866E5D"/>
    <w:rsid w:val="00866ED2"/>
    <w:rsid w:val="008712E7"/>
    <w:rsid w:val="008716FE"/>
    <w:rsid w:val="00871794"/>
    <w:rsid w:val="00871865"/>
    <w:rsid w:val="00872824"/>
    <w:rsid w:val="00872A6D"/>
    <w:rsid w:val="00872A7F"/>
    <w:rsid w:val="00872BB6"/>
    <w:rsid w:val="00872C58"/>
    <w:rsid w:val="00872F0B"/>
    <w:rsid w:val="00873DA6"/>
    <w:rsid w:val="00873FE1"/>
    <w:rsid w:val="00874BF2"/>
    <w:rsid w:val="00874F79"/>
    <w:rsid w:val="00874FDA"/>
    <w:rsid w:val="00875068"/>
    <w:rsid w:val="00875309"/>
    <w:rsid w:val="0087625D"/>
    <w:rsid w:val="008763F2"/>
    <w:rsid w:val="008768A5"/>
    <w:rsid w:val="00876DBF"/>
    <w:rsid w:val="00876E61"/>
    <w:rsid w:val="008779D8"/>
    <w:rsid w:val="00877B11"/>
    <w:rsid w:val="00877BA2"/>
    <w:rsid w:val="00877C09"/>
    <w:rsid w:val="0088044D"/>
    <w:rsid w:val="00881073"/>
    <w:rsid w:val="0088184B"/>
    <w:rsid w:val="00881AA4"/>
    <w:rsid w:val="0088222B"/>
    <w:rsid w:val="008833A2"/>
    <w:rsid w:val="00883D58"/>
    <w:rsid w:val="008845F9"/>
    <w:rsid w:val="00884624"/>
    <w:rsid w:val="00884923"/>
    <w:rsid w:val="00884F54"/>
    <w:rsid w:val="0088538C"/>
    <w:rsid w:val="00885565"/>
    <w:rsid w:val="00885CBE"/>
    <w:rsid w:val="00886121"/>
    <w:rsid w:val="008868B9"/>
    <w:rsid w:val="00886E33"/>
    <w:rsid w:val="00890113"/>
    <w:rsid w:val="00890A02"/>
    <w:rsid w:val="00890CAB"/>
    <w:rsid w:val="00891DD2"/>
    <w:rsid w:val="008923D4"/>
    <w:rsid w:val="00892495"/>
    <w:rsid w:val="00892FB1"/>
    <w:rsid w:val="008930AC"/>
    <w:rsid w:val="00893809"/>
    <w:rsid w:val="00893AEA"/>
    <w:rsid w:val="00895275"/>
    <w:rsid w:val="00895A1D"/>
    <w:rsid w:val="00895A8E"/>
    <w:rsid w:val="008963BB"/>
    <w:rsid w:val="008966C6"/>
    <w:rsid w:val="008A020D"/>
    <w:rsid w:val="008A08EB"/>
    <w:rsid w:val="008A11C0"/>
    <w:rsid w:val="008A1288"/>
    <w:rsid w:val="008A3188"/>
    <w:rsid w:val="008A391C"/>
    <w:rsid w:val="008A3D4E"/>
    <w:rsid w:val="008A3E64"/>
    <w:rsid w:val="008A4A6B"/>
    <w:rsid w:val="008A4B4A"/>
    <w:rsid w:val="008A560C"/>
    <w:rsid w:val="008A5BED"/>
    <w:rsid w:val="008A5CA1"/>
    <w:rsid w:val="008A5F7B"/>
    <w:rsid w:val="008A607C"/>
    <w:rsid w:val="008A6496"/>
    <w:rsid w:val="008A6E3C"/>
    <w:rsid w:val="008A75EE"/>
    <w:rsid w:val="008A772F"/>
    <w:rsid w:val="008A7A08"/>
    <w:rsid w:val="008B02DF"/>
    <w:rsid w:val="008B0315"/>
    <w:rsid w:val="008B0D0D"/>
    <w:rsid w:val="008B1006"/>
    <w:rsid w:val="008B1106"/>
    <w:rsid w:val="008B16C1"/>
    <w:rsid w:val="008B18FF"/>
    <w:rsid w:val="008B1B2F"/>
    <w:rsid w:val="008B1BD6"/>
    <w:rsid w:val="008B20CF"/>
    <w:rsid w:val="008B24B3"/>
    <w:rsid w:val="008B35A5"/>
    <w:rsid w:val="008B4488"/>
    <w:rsid w:val="008B451C"/>
    <w:rsid w:val="008B4BA5"/>
    <w:rsid w:val="008B51D6"/>
    <w:rsid w:val="008B5AD7"/>
    <w:rsid w:val="008B692C"/>
    <w:rsid w:val="008B71E7"/>
    <w:rsid w:val="008B74DB"/>
    <w:rsid w:val="008B7D75"/>
    <w:rsid w:val="008B7FA1"/>
    <w:rsid w:val="008C0380"/>
    <w:rsid w:val="008C1620"/>
    <w:rsid w:val="008C1D48"/>
    <w:rsid w:val="008C23B8"/>
    <w:rsid w:val="008C23C6"/>
    <w:rsid w:val="008C2F21"/>
    <w:rsid w:val="008C33F6"/>
    <w:rsid w:val="008C3581"/>
    <w:rsid w:val="008C39E4"/>
    <w:rsid w:val="008C3DD7"/>
    <w:rsid w:val="008C4318"/>
    <w:rsid w:val="008C6CDB"/>
    <w:rsid w:val="008C7558"/>
    <w:rsid w:val="008C78F1"/>
    <w:rsid w:val="008C7BDE"/>
    <w:rsid w:val="008C7BE1"/>
    <w:rsid w:val="008C7C60"/>
    <w:rsid w:val="008C7FE6"/>
    <w:rsid w:val="008D00D0"/>
    <w:rsid w:val="008D08F5"/>
    <w:rsid w:val="008D08FC"/>
    <w:rsid w:val="008D0DC3"/>
    <w:rsid w:val="008D16DA"/>
    <w:rsid w:val="008D1711"/>
    <w:rsid w:val="008D1974"/>
    <w:rsid w:val="008D220F"/>
    <w:rsid w:val="008D25AE"/>
    <w:rsid w:val="008D2BCF"/>
    <w:rsid w:val="008D30EC"/>
    <w:rsid w:val="008D348D"/>
    <w:rsid w:val="008D3692"/>
    <w:rsid w:val="008D3744"/>
    <w:rsid w:val="008D3813"/>
    <w:rsid w:val="008D386A"/>
    <w:rsid w:val="008D3A10"/>
    <w:rsid w:val="008D3B0B"/>
    <w:rsid w:val="008D4085"/>
    <w:rsid w:val="008D4398"/>
    <w:rsid w:val="008D4456"/>
    <w:rsid w:val="008D44CB"/>
    <w:rsid w:val="008D4F7B"/>
    <w:rsid w:val="008D50C6"/>
    <w:rsid w:val="008D52D8"/>
    <w:rsid w:val="008D534D"/>
    <w:rsid w:val="008D55DB"/>
    <w:rsid w:val="008D59A9"/>
    <w:rsid w:val="008D5EBB"/>
    <w:rsid w:val="008D62A1"/>
    <w:rsid w:val="008D643B"/>
    <w:rsid w:val="008D6C6A"/>
    <w:rsid w:val="008D757D"/>
    <w:rsid w:val="008D7E2D"/>
    <w:rsid w:val="008E021C"/>
    <w:rsid w:val="008E0375"/>
    <w:rsid w:val="008E06DE"/>
    <w:rsid w:val="008E07BF"/>
    <w:rsid w:val="008E0B43"/>
    <w:rsid w:val="008E0D57"/>
    <w:rsid w:val="008E0DDA"/>
    <w:rsid w:val="008E1552"/>
    <w:rsid w:val="008E1737"/>
    <w:rsid w:val="008E1817"/>
    <w:rsid w:val="008E236A"/>
    <w:rsid w:val="008E2BBD"/>
    <w:rsid w:val="008E2E89"/>
    <w:rsid w:val="008E3987"/>
    <w:rsid w:val="008E39E3"/>
    <w:rsid w:val="008E4457"/>
    <w:rsid w:val="008E4747"/>
    <w:rsid w:val="008E6E1E"/>
    <w:rsid w:val="008E708C"/>
    <w:rsid w:val="008E7090"/>
    <w:rsid w:val="008E70A6"/>
    <w:rsid w:val="008E72FB"/>
    <w:rsid w:val="008E7529"/>
    <w:rsid w:val="008E78AC"/>
    <w:rsid w:val="008E7CB6"/>
    <w:rsid w:val="008F05F5"/>
    <w:rsid w:val="008F0A7E"/>
    <w:rsid w:val="008F0C1D"/>
    <w:rsid w:val="008F0C6F"/>
    <w:rsid w:val="008F0EA8"/>
    <w:rsid w:val="008F0F53"/>
    <w:rsid w:val="008F1139"/>
    <w:rsid w:val="008F12FB"/>
    <w:rsid w:val="008F1496"/>
    <w:rsid w:val="008F1C33"/>
    <w:rsid w:val="008F2E37"/>
    <w:rsid w:val="008F3145"/>
    <w:rsid w:val="008F3156"/>
    <w:rsid w:val="008F33AC"/>
    <w:rsid w:val="008F38F7"/>
    <w:rsid w:val="008F3C17"/>
    <w:rsid w:val="008F49F7"/>
    <w:rsid w:val="008F4AE0"/>
    <w:rsid w:val="008F558C"/>
    <w:rsid w:val="008F5780"/>
    <w:rsid w:val="008F5903"/>
    <w:rsid w:val="008F5BB0"/>
    <w:rsid w:val="008F5EA8"/>
    <w:rsid w:val="008F600E"/>
    <w:rsid w:val="008F6225"/>
    <w:rsid w:val="008F64EB"/>
    <w:rsid w:val="008F654B"/>
    <w:rsid w:val="008F6B6B"/>
    <w:rsid w:val="008F730D"/>
    <w:rsid w:val="008F732C"/>
    <w:rsid w:val="00900213"/>
    <w:rsid w:val="00900590"/>
    <w:rsid w:val="0090075A"/>
    <w:rsid w:val="009009B1"/>
    <w:rsid w:val="00900D3B"/>
    <w:rsid w:val="00900ECA"/>
    <w:rsid w:val="009014B9"/>
    <w:rsid w:val="00902CBA"/>
    <w:rsid w:val="00902E53"/>
    <w:rsid w:val="00902F2D"/>
    <w:rsid w:val="00902F3B"/>
    <w:rsid w:val="0090347C"/>
    <w:rsid w:val="0090349D"/>
    <w:rsid w:val="0090378C"/>
    <w:rsid w:val="009039D7"/>
    <w:rsid w:val="009040FF"/>
    <w:rsid w:val="00904333"/>
    <w:rsid w:val="00904399"/>
    <w:rsid w:val="009043AF"/>
    <w:rsid w:val="009044B9"/>
    <w:rsid w:val="0090464D"/>
    <w:rsid w:val="00904971"/>
    <w:rsid w:val="00905924"/>
    <w:rsid w:val="00905C09"/>
    <w:rsid w:val="00905CCE"/>
    <w:rsid w:val="00905E36"/>
    <w:rsid w:val="00905F22"/>
    <w:rsid w:val="009061C9"/>
    <w:rsid w:val="0090641A"/>
    <w:rsid w:val="00906896"/>
    <w:rsid w:val="00906AD0"/>
    <w:rsid w:val="00906C03"/>
    <w:rsid w:val="009074C1"/>
    <w:rsid w:val="00907AA1"/>
    <w:rsid w:val="00910A4F"/>
    <w:rsid w:val="00911B96"/>
    <w:rsid w:val="00911D17"/>
    <w:rsid w:val="009120AB"/>
    <w:rsid w:val="00913496"/>
    <w:rsid w:val="00913EDC"/>
    <w:rsid w:val="00913F5F"/>
    <w:rsid w:val="009144B7"/>
    <w:rsid w:val="00915D11"/>
    <w:rsid w:val="00916463"/>
    <w:rsid w:val="00916559"/>
    <w:rsid w:val="009169F7"/>
    <w:rsid w:val="00916E82"/>
    <w:rsid w:val="0091712C"/>
    <w:rsid w:val="00917442"/>
    <w:rsid w:val="009205EC"/>
    <w:rsid w:val="00920898"/>
    <w:rsid w:val="00920FDF"/>
    <w:rsid w:val="00921307"/>
    <w:rsid w:val="00921534"/>
    <w:rsid w:val="00921E16"/>
    <w:rsid w:val="00921F99"/>
    <w:rsid w:val="00921FED"/>
    <w:rsid w:val="009224C0"/>
    <w:rsid w:val="00922850"/>
    <w:rsid w:val="00922C99"/>
    <w:rsid w:val="00923726"/>
    <w:rsid w:val="00923831"/>
    <w:rsid w:val="0092406E"/>
    <w:rsid w:val="0092438B"/>
    <w:rsid w:val="0092471F"/>
    <w:rsid w:val="0092507D"/>
    <w:rsid w:val="009250F0"/>
    <w:rsid w:val="00925419"/>
    <w:rsid w:val="00925A0B"/>
    <w:rsid w:val="00925AA7"/>
    <w:rsid w:val="00925E27"/>
    <w:rsid w:val="00926215"/>
    <w:rsid w:val="009266F9"/>
    <w:rsid w:val="00926E75"/>
    <w:rsid w:val="00926F0D"/>
    <w:rsid w:val="00927271"/>
    <w:rsid w:val="009273F9"/>
    <w:rsid w:val="00927605"/>
    <w:rsid w:val="00927D13"/>
    <w:rsid w:val="00927D7F"/>
    <w:rsid w:val="00927DC6"/>
    <w:rsid w:val="00930F6B"/>
    <w:rsid w:val="00931683"/>
    <w:rsid w:val="009317BB"/>
    <w:rsid w:val="00931D63"/>
    <w:rsid w:val="00931DAB"/>
    <w:rsid w:val="009338A4"/>
    <w:rsid w:val="009339A5"/>
    <w:rsid w:val="00933E6E"/>
    <w:rsid w:val="009340E6"/>
    <w:rsid w:val="0093444B"/>
    <w:rsid w:val="00934E4F"/>
    <w:rsid w:val="009352E9"/>
    <w:rsid w:val="00935C98"/>
    <w:rsid w:val="00935EA4"/>
    <w:rsid w:val="009363BD"/>
    <w:rsid w:val="009369CA"/>
    <w:rsid w:val="009369DF"/>
    <w:rsid w:val="009370FA"/>
    <w:rsid w:val="009371A5"/>
    <w:rsid w:val="0093721D"/>
    <w:rsid w:val="0093742A"/>
    <w:rsid w:val="00940351"/>
    <w:rsid w:val="00940BC4"/>
    <w:rsid w:val="00940FC9"/>
    <w:rsid w:val="0094118A"/>
    <w:rsid w:val="00941A8B"/>
    <w:rsid w:val="00942149"/>
    <w:rsid w:val="0094284D"/>
    <w:rsid w:val="00943476"/>
    <w:rsid w:val="009434A4"/>
    <w:rsid w:val="00943536"/>
    <w:rsid w:val="00943802"/>
    <w:rsid w:val="00943F61"/>
    <w:rsid w:val="0094426B"/>
    <w:rsid w:val="00944F2B"/>
    <w:rsid w:val="00945252"/>
    <w:rsid w:val="0094575C"/>
    <w:rsid w:val="00945903"/>
    <w:rsid w:val="009459DF"/>
    <w:rsid w:val="00945FFE"/>
    <w:rsid w:val="00946005"/>
    <w:rsid w:val="009463E2"/>
    <w:rsid w:val="00946520"/>
    <w:rsid w:val="00946F9B"/>
    <w:rsid w:val="009504B6"/>
    <w:rsid w:val="00950A89"/>
    <w:rsid w:val="009514A2"/>
    <w:rsid w:val="00951935"/>
    <w:rsid w:val="00951A7F"/>
    <w:rsid w:val="00952372"/>
    <w:rsid w:val="00952629"/>
    <w:rsid w:val="00952877"/>
    <w:rsid w:val="00952B63"/>
    <w:rsid w:val="0095337D"/>
    <w:rsid w:val="0095355A"/>
    <w:rsid w:val="009535C7"/>
    <w:rsid w:val="00954904"/>
    <w:rsid w:val="009577F1"/>
    <w:rsid w:val="00957F0A"/>
    <w:rsid w:val="009600EB"/>
    <w:rsid w:val="0096101C"/>
    <w:rsid w:val="009613CA"/>
    <w:rsid w:val="0096288E"/>
    <w:rsid w:val="00962B97"/>
    <w:rsid w:val="009630F3"/>
    <w:rsid w:val="0096367C"/>
    <w:rsid w:val="00963E6A"/>
    <w:rsid w:val="0096401A"/>
    <w:rsid w:val="009640E2"/>
    <w:rsid w:val="00964515"/>
    <w:rsid w:val="0096451D"/>
    <w:rsid w:val="0096487A"/>
    <w:rsid w:val="00964DAF"/>
    <w:rsid w:val="00965434"/>
    <w:rsid w:val="00965967"/>
    <w:rsid w:val="00966F72"/>
    <w:rsid w:val="0096787B"/>
    <w:rsid w:val="009678D2"/>
    <w:rsid w:val="00967A04"/>
    <w:rsid w:val="00967BDC"/>
    <w:rsid w:val="00967D86"/>
    <w:rsid w:val="00970127"/>
    <w:rsid w:val="0097040D"/>
    <w:rsid w:val="00970C20"/>
    <w:rsid w:val="00971897"/>
    <w:rsid w:val="009718D5"/>
    <w:rsid w:val="00972D07"/>
    <w:rsid w:val="00973095"/>
    <w:rsid w:val="0097366B"/>
    <w:rsid w:val="0097375C"/>
    <w:rsid w:val="009737BB"/>
    <w:rsid w:val="009738F2"/>
    <w:rsid w:val="00974517"/>
    <w:rsid w:val="00974697"/>
    <w:rsid w:val="00974831"/>
    <w:rsid w:val="0097518A"/>
    <w:rsid w:val="00975351"/>
    <w:rsid w:val="00975C47"/>
    <w:rsid w:val="00975C9B"/>
    <w:rsid w:val="00975E93"/>
    <w:rsid w:val="0097633D"/>
    <w:rsid w:val="00976873"/>
    <w:rsid w:val="00976B32"/>
    <w:rsid w:val="00976C99"/>
    <w:rsid w:val="00976F96"/>
    <w:rsid w:val="00977568"/>
    <w:rsid w:val="009814FC"/>
    <w:rsid w:val="00981E1F"/>
    <w:rsid w:val="00982427"/>
    <w:rsid w:val="00982A2E"/>
    <w:rsid w:val="00982FA4"/>
    <w:rsid w:val="00983473"/>
    <w:rsid w:val="009842DC"/>
    <w:rsid w:val="00984E9C"/>
    <w:rsid w:val="009852F6"/>
    <w:rsid w:val="0098561E"/>
    <w:rsid w:val="0098587C"/>
    <w:rsid w:val="00985924"/>
    <w:rsid w:val="00985E0B"/>
    <w:rsid w:val="00985FDD"/>
    <w:rsid w:val="00986361"/>
    <w:rsid w:val="00986771"/>
    <w:rsid w:val="00986968"/>
    <w:rsid w:val="00987422"/>
    <w:rsid w:val="00987841"/>
    <w:rsid w:val="00987AC5"/>
    <w:rsid w:val="00987CEC"/>
    <w:rsid w:val="0099073C"/>
    <w:rsid w:val="009916F1"/>
    <w:rsid w:val="0099170F"/>
    <w:rsid w:val="0099181C"/>
    <w:rsid w:val="00991916"/>
    <w:rsid w:val="00991938"/>
    <w:rsid w:val="00992512"/>
    <w:rsid w:val="00993F65"/>
    <w:rsid w:val="009946DC"/>
    <w:rsid w:val="00994BF4"/>
    <w:rsid w:val="00995AA7"/>
    <w:rsid w:val="00995B9A"/>
    <w:rsid w:val="0099671D"/>
    <w:rsid w:val="0099691D"/>
    <w:rsid w:val="00997172"/>
    <w:rsid w:val="00997BB5"/>
    <w:rsid w:val="00997C16"/>
    <w:rsid w:val="009A17DE"/>
    <w:rsid w:val="009A1910"/>
    <w:rsid w:val="009A1A7A"/>
    <w:rsid w:val="009A1BCB"/>
    <w:rsid w:val="009A28BF"/>
    <w:rsid w:val="009A2E7E"/>
    <w:rsid w:val="009A3BD6"/>
    <w:rsid w:val="009A3F2B"/>
    <w:rsid w:val="009A4113"/>
    <w:rsid w:val="009A4167"/>
    <w:rsid w:val="009A44CA"/>
    <w:rsid w:val="009A4DA5"/>
    <w:rsid w:val="009A59D2"/>
    <w:rsid w:val="009A5FD6"/>
    <w:rsid w:val="009A6035"/>
    <w:rsid w:val="009A622F"/>
    <w:rsid w:val="009A6EE3"/>
    <w:rsid w:val="009A7C74"/>
    <w:rsid w:val="009A7FB8"/>
    <w:rsid w:val="009B04C8"/>
    <w:rsid w:val="009B0BA1"/>
    <w:rsid w:val="009B0E30"/>
    <w:rsid w:val="009B1597"/>
    <w:rsid w:val="009B23EA"/>
    <w:rsid w:val="009B2F03"/>
    <w:rsid w:val="009B337D"/>
    <w:rsid w:val="009B3508"/>
    <w:rsid w:val="009B38B2"/>
    <w:rsid w:val="009B3DFC"/>
    <w:rsid w:val="009B40DD"/>
    <w:rsid w:val="009B436F"/>
    <w:rsid w:val="009B442D"/>
    <w:rsid w:val="009B4803"/>
    <w:rsid w:val="009B50C9"/>
    <w:rsid w:val="009B521D"/>
    <w:rsid w:val="009B52B4"/>
    <w:rsid w:val="009B5C08"/>
    <w:rsid w:val="009B6C48"/>
    <w:rsid w:val="009B72C1"/>
    <w:rsid w:val="009B7F6D"/>
    <w:rsid w:val="009C098B"/>
    <w:rsid w:val="009C0AF5"/>
    <w:rsid w:val="009C0CEE"/>
    <w:rsid w:val="009C1012"/>
    <w:rsid w:val="009C1213"/>
    <w:rsid w:val="009C1352"/>
    <w:rsid w:val="009C15C9"/>
    <w:rsid w:val="009C177F"/>
    <w:rsid w:val="009C1D23"/>
    <w:rsid w:val="009C1E45"/>
    <w:rsid w:val="009C2029"/>
    <w:rsid w:val="009C2EE6"/>
    <w:rsid w:val="009C3EE3"/>
    <w:rsid w:val="009C4048"/>
    <w:rsid w:val="009C4817"/>
    <w:rsid w:val="009C4852"/>
    <w:rsid w:val="009C4BA3"/>
    <w:rsid w:val="009C53ED"/>
    <w:rsid w:val="009C5C24"/>
    <w:rsid w:val="009C5D50"/>
    <w:rsid w:val="009C5DF7"/>
    <w:rsid w:val="009C6965"/>
    <w:rsid w:val="009C7392"/>
    <w:rsid w:val="009C75C4"/>
    <w:rsid w:val="009C76CF"/>
    <w:rsid w:val="009C78DE"/>
    <w:rsid w:val="009D02D2"/>
    <w:rsid w:val="009D0311"/>
    <w:rsid w:val="009D04FF"/>
    <w:rsid w:val="009D09D4"/>
    <w:rsid w:val="009D1246"/>
    <w:rsid w:val="009D14F1"/>
    <w:rsid w:val="009D20B4"/>
    <w:rsid w:val="009D25C9"/>
    <w:rsid w:val="009D2AFA"/>
    <w:rsid w:val="009D3047"/>
    <w:rsid w:val="009D3212"/>
    <w:rsid w:val="009D3344"/>
    <w:rsid w:val="009D34F6"/>
    <w:rsid w:val="009D376B"/>
    <w:rsid w:val="009D37D6"/>
    <w:rsid w:val="009D4299"/>
    <w:rsid w:val="009D4325"/>
    <w:rsid w:val="009D4998"/>
    <w:rsid w:val="009D4EA8"/>
    <w:rsid w:val="009D52C0"/>
    <w:rsid w:val="009D55A0"/>
    <w:rsid w:val="009D5A66"/>
    <w:rsid w:val="009D5D33"/>
    <w:rsid w:val="009D653E"/>
    <w:rsid w:val="009D65DE"/>
    <w:rsid w:val="009D6A29"/>
    <w:rsid w:val="009D6AE1"/>
    <w:rsid w:val="009D6B04"/>
    <w:rsid w:val="009D6EE5"/>
    <w:rsid w:val="009D74E1"/>
    <w:rsid w:val="009D753E"/>
    <w:rsid w:val="009D7673"/>
    <w:rsid w:val="009D7B3F"/>
    <w:rsid w:val="009E170A"/>
    <w:rsid w:val="009E1B90"/>
    <w:rsid w:val="009E1E10"/>
    <w:rsid w:val="009E25E8"/>
    <w:rsid w:val="009E2655"/>
    <w:rsid w:val="009E2725"/>
    <w:rsid w:val="009E274A"/>
    <w:rsid w:val="009E2991"/>
    <w:rsid w:val="009E2B65"/>
    <w:rsid w:val="009E2EAA"/>
    <w:rsid w:val="009E3AD2"/>
    <w:rsid w:val="009E3FD1"/>
    <w:rsid w:val="009E44A3"/>
    <w:rsid w:val="009E49AB"/>
    <w:rsid w:val="009E5400"/>
    <w:rsid w:val="009E5510"/>
    <w:rsid w:val="009E5680"/>
    <w:rsid w:val="009E573F"/>
    <w:rsid w:val="009E5840"/>
    <w:rsid w:val="009E5DE5"/>
    <w:rsid w:val="009E618A"/>
    <w:rsid w:val="009E626D"/>
    <w:rsid w:val="009E6BC6"/>
    <w:rsid w:val="009E6DF2"/>
    <w:rsid w:val="009E7242"/>
    <w:rsid w:val="009E73B1"/>
    <w:rsid w:val="009E7551"/>
    <w:rsid w:val="009E7C9C"/>
    <w:rsid w:val="009F0601"/>
    <w:rsid w:val="009F0AC0"/>
    <w:rsid w:val="009F0E21"/>
    <w:rsid w:val="009F12AF"/>
    <w:rsid w:val="009F26E1"/>
    <w:rsid w:val="009F2E4E"/>
    <w:rsid w:val="009F2FB9"/>
    <w:rsid w:val="009F2FC9"/>
    <w:rsid w:val="009F3762"/>
    <w:rsid w:val="009F3F02"/>
    <w:rsid w:val="009F43A4"/>
    <w:rsid w:val="009F456C"/>
    <w:rsid w:val="009F46D4"/>
    <w:rsid w:val="009F48EC"/>
    <w:rsid w:val="009F4B4C"/>
    <w:rsid w:val="009F4B7B"/>
    <w:rsid w:val="009F4C31"/>
    <w:rsid w:val="009F4EFB"/>
    <w:rsid w:val="009F5228"/>
    <w:rsid w:val="009F522A"/>
    <w:rsid w:val="009F5255"/>
    <w:rsid w:val="009F5446"/>
    <w:rsid w:val="009F5538"/>
    <w:rsid w:val="009F598E"/>
    <w:rsid w:val="009F5C70"/>
    <w:rsid w:val="009F66A5"/>
    <w:rsid w:val="009F6758"/>
    <w:rsid w:val="009F67D9"/>
    <w:rsid w:val="00A0026D"/>
    <w:rsid w:val="00A00DB4"/>
    <w:rsid w:val="00A01668"/>
    <w:rsid w:val="00A02D6A"/>
    <w:rsid w:val="00A03030"/>
    <w:rsid w:val="00A0488A"/>
    <w:rsid w:val="00A050F7"/>
    <w:rsid w:val="00A05C4A"/>
    <w:rsid w:val="00A05D62"/>
    <w:rsid w:val="00A05E09"/>
    <w:rsid w:val="00A061C6"/>
    <w:rsid w:val="00A063E8"/>
    <w:rsid w:val="00A0646A"/>
    <w:rsid w:val="00A06605"/>
    <w:rsid w:val="00A07254"/>
    <w:rsid w:val="00A075E2"/>
    <w:rsid w:val="00A07F73"/>
    <w:rsid w:val="00A104CF"/>
    <w:rsid w:val="00A10685"/>
    <w:rsid w:val="00A10917"/>
    <w:rsid w:val="00A10D79"/>
    <w:rsid w:val="00A11287"/>
    <w:rsid w:val="00A113D7"/>
    <w:rsid w:val="00A116A0"/>
    <w:rsid w:val="00A11AC4"/>
    <w:rsid w:val="00A11C4E"/>
    <w:rsid w:val="00A11DED"/>
    <w:rsid w:val="00A12823"/>
    <w:rsid w:val="00A12D56"/>
    <w:rsid w:val="00A1340C"/>
    <w:rsid w:val="00A13523"/>
    <w:rsid w:val="00A13A10"/>
    <w:rsid w:val="00A149AD"/>
    <w:rsid w:val="00A156AE"/>
    <w:rsid w:val="00A15D21"/>
    <w:rsid w:val="00A16505"/>
    <w:rsid w:val="00A201AA"/>
    <w:rsid w:val="00A20D0C"/>
    <w:rsid w:val="00A20D6E"/>
    <w:rsid w:val="00A20E53"/>
    <w:rsid w:val="00A2115F"/>
    <w:rsid w:val="00A211B9"/>
    <w:rsid w:val="00A2289D"/>
    <w:rsid w:val="00A22AD4"/>
    <w:rsid w:val="00A23485"/>
    <w:rsid w:val="00A242A0"/>
    <w:rsid w:val="00A24F07"/>
    <w:rsid w:val="00A2519E"/>
    <w:rsid w:val="00A25317"/>
    <w:rsid w:val="00A25D9D"/>
    <w:rsid w:val="00A2602E"/>
    <w:rsid w:val="00A26A37"/>
    <w:rsid w:val="00A26A54"/>
    <w:rsid w:val="00A26EF6"/>
    <w:rsid w:val="00A26FB6"/>
    <w:rsid w:val="00A27023"/>
    <w:rsid w:val="00A276E3"/>
    <w:rsid w:val="00A27700"/>
    <w:rsid w:val="00A277BC"/>
    <w:rsid w:val="00A277BF"/>
    <w:rsid w:val="00A277E4"/>
    <w:rsid w:val="00A304C7"/>
    <w:rsid w:val="00A3087B"/>
    <w:rsid w:val="00A3226C"/>
    <w:rsid w:val="00A32A6F"/>
    <w:rsid w:val="00A32A9F"/>
    <w:rsid w:val="00A32B62"/>
    <w:rsid w:val="00A33437"/>
    <w:rsid w:val="00A335E3"/>
    <w:rsid w:val="00A344D2"/>
    <w:rsid w:val="00A34B11"/>
    <w:rsid w:val="00A34ED8"/>
    <w:rsid w:val="00A358DE"/>
    <w:rsid w:val="00A363F2"/>
    <w:rsid w:val="00A368F6"/>
    <w:rsid w:val="00A36C2C"/>
    <w:rsid w:val="00A3709C"/>
    <w:rsid w:val="00A40063"/>
    <w:rsid w:val="00A40083"/>
    <w:rsid w:val="00A4037B"/>
    <w:rsid w:val="00A40899"/>
    <w:rsid w:val="00A40A30"/>
    <w:rsid w:val="00A4100D"/>
    <w:rsid w:val="00A41488"/>
    <w:rsid w:val="00A41868"/>
    <w:rsid w:val="00A41E6B"/>
    <w:rsid w:val="00A42362"/>
    <w:rsid w:val="00A426E3"/>
    <w:rsid w:val="00A42BD3"/>
    <w:rsid w:val="00A42F09"/>
    <w:rsid w:val="00A435CA"/>
    <w:rsid w:val="00A43981"/>
    <w:rsid w:val="00A43BF4"/>
    <w:rsid w:val="00A44651"/>
    <w:rsid w:val="00A44E8A"/>
    <w:rsid w:val="00A457F8"/>
    <w:rsid w:val="00A4627F"/>
    <w:rsid w:val="00A463A5"/>
    <w:rsid w:val="00A46510"/>
    <w:rsid w:val="00A46F48"/>
    <w:rsid w:val="00A4765D"/>
    <w:rsid w:val="00A4778C"/>
    <w:rsid w:val="00A47A30"/>
    <w:rsid w:val="00A47C9F"/>
    <w:rsid w:val="00A5054F"/>
    <w:rsid w:val="00A50F21"/>
    <w:rsid w:val="00A517C6"/>
    <w:rsid w:val="00A51873"/>
    <w:rsid w:val="00A51FD1"/>
    <w:rsid w:val="00A527AD"/>
    <w:rsid w:val="00A5280F"/>
    <w:rsid w:val="00A52829"/>
    <w:rsid w:val="00A52D90"/>
    <w:rsid w:val="00A52F45"/>
    <w:rsid w:val="00A5306E"/>
    <w:rsid w:val="00A540E1"/>
    <w:rsid w:val="00A54689"/>
    <w:rsid w:val="00A54B49"/>
    <w:rsid w:val="00A5505A"/>
    <w:rsid w:val="00A5570B"/>
    <w:rsid w:val="00A558C5"/>
    <w:rsid w:val="00A5599F"/>
    <w:rsid w:val="00A55BA9"/>
    <w:rsid w:val="00A55EF7"/>
    <w:rsid w:val="00A56237"/>
    <w:rsid w:val="00A56314"/>
    <w:rsid w:val="00A565B0"/>
    <w:rsid w:val="00A56880"/>
    <w:rsid w:val="00A57F6F"/>
    <w:rsid w:val="00A604E8"/>
    <w:rsid w:val="00A60CA3"/>
    <w:rsid w:val="00A61259"/>
    <w:rsid w:val="00A61A10"/>
    <w:rsid w:val="00A61EB9"/>
    <w:rsid w:val="00A62208"/>
    <w:rsid w:val="00A6235D"/>
    <w:rsid w:val="00A62E4B"/>
    <w:rsid w:val="00A6319C"/>
    <w:rsid w:val="00A632F5"/>
    <w:rsid w:val="00A633B7"/>
    <w:rsid w:val="00A6344A"/>
    <w:rsid w:val="00A63762"/>
    <w:rsid w:val="00A63B67"/>
    <w:rsid w:val="00A63C86"/>
    <w:rsid w:val="00A64071"/>
    <w:rsid w:val="00A64A73"/>
    <w:rsid w:val="00A65531"/>
    <w:rsid w:val="00A656BD"/>
    <w:rsid w:val="00A656C0"/>
    <w:rsid w:val="00A66685"/>
    <w:rsid w:val="00A675C6"/>
    <w:rsid w:val="00A67B44"/>
    <w:rsid w:val="00A67C14"/>
    <w:rsid w:val="00A67C2B"/>
    <w:rsid w:val="00A67E66"/>
    <w:rsid w:val="00A67FA2"/>
    <w:rsid w:val="00A70155"/>
    <w:rsid w:val="00A7033C"/>
    <w:rsid w:val="00A70808"/>
    <w:rsid w:val="00A7098B"/>
    <w:rsid w:val="00A71C50"/>
    <w:rsid w:val="00A71CD5"/>
    <w:rsid w:val="00A7253F"/>
    <w:rsid w:val="00A72958"/>
    <w:rsid w:val="00A737C4"/>
    <w:rsid w:val="00A73A71"/>
    <w:rsid w:val="00A73D61"/>
    <w:rsid w:val="00A73F2A"/>
    <w:rsid w:val="00A741B9"/>
    <w:rsid w:val="00A7483A"/>
    <w:rsid w:val="00A74B04"/>
    <w:rsid w:val="00A74F45"/>
    <w:rsid w:val="00A75386"/>
    <w:rsid w:val="00A75A24"/>
    <w:rsid w:val="00A75C01"/>
    <w:rsid w:val="00A75FBE"/>
    <w:rsid w:val="00A76CBE"/>
    <w:rsid w:val="00A76D46"/>
    <w:rsid w:val="00A77434"/>
    <w:rsid w:val="00A7745C"/>
    <w:rsid w:val="00A77B92"/>
    <w:rsid w:val="00A77E77"/>
    <w:rsid w:val="00A8027F"/>
    <w:rsid w:val="00A80B6E"/>
    <w:rsid w:val="00A80BE9"/>
    <w:rsid w:val="00A80DCC"/>
    <w:rsid w:val="00A81176"/>
    <w:rsid w:val="00A8118C"/>
    <w:rsid w:val="00A81B4D"/>
    <w:rsid w:val="00A82911"/>
    <w:rsid w:val="00A82A37"/>
    <w:rsid w:val="00A82A43"/>
    <w:rsid w:val="00A82CB2"/>
    <w:rsid w:val="00A82D04"/>
    <w:rsid w:val="00A82E3B"/>
    <w:rsid w:val="00A83A12"/>
    <w:rsid w:val="00A841D0"/>
    <w:rsid w:val="00A84373"/>
    <w:rsid w:val="00A847AB"/>
    <w:rsid w:val="00A84AD5"/>
    <w:rsid w:val="00A8513D"/>
    <w:rsid w:val="00A8613C"/>
    <w:rsid w:val="00A8643D"/>
    <w:rsid w:val="00A86D4B"/>
    <w:rsid w:val="00A87152"/>
    <w:rsid w:val="00A875A7"/>
    <w:rsid w:val="00A90441"/>
    <w:rsid w:val="00A9061A"/>
    <w:rsid w:val="00A9093D"/>
    <w:rsid w:val="00A919FA"/>
    <w:rsid w:val="00A91E02"/>
    <w:rsid w:val="00A92290"/>
    <w:rsid w:val="00A92625"/>
    <w:rsid w:val="00A92DFA"/>
    <w:rsid w:val="00A92E20"/>
    <w:rsid w:val="00A93223"/>
    <w:rsid w:val="00A9355C"/>
    <w:rsid w:val="00A93742"/>
    <w:rsid w:val="00A9399B"/>
    <w:rsid w:val="00A93F25"/>
    <w:rsid w:val="00A94E03"/>
    <w:rsid w:val="00A9556D"/>
    <w:rsid w:val="00A959FE"/>
    <w:rsid w:val="00A95CB7"/>
    <w:rsid w:val="00A95E42"/>
    <w:rsid w:val="00A96800"/>
    <w:rsid w:val="00A9707F"/>
    <w:rsid w:val="00A970B3"/>
    <w:rsid w:val="00A975BF"/>
    <w:rsid w:val="00A97B4C"/>
    <w:rsid w:val="00A97F6F"/>
    <w:rsid w:val="00AA0500"/>
    <w:rsid w:val="00AA0E85"/>
    <w:rsid w:val="00AA1AC3"/>
    <w:rsid w:val="00AA1C2B"/>
    <w:rsid w:val="00AA1E94"/>
    <w:rsid w:val="00AA1F0F"/>
    <w:rsid w:val="00AA26C2"/>
    <w:rsid w:val="00AA2BC0"/>
    <w:rsid w:val="00AA351E"/>
    <w:rsid w:val="00AA3EC2"/>
    <w:rsid w:val="00AA42D1"/>
    <w:rsid w:val="00AA4CD5"/>
    <w:rsid w:val="00AA5218"/>
    <w:rsid w:val="00AA531C"/>
    <w:rsid w:val="00AA5D2C"/>
    <w:rsid w:val="00AA6193"/>
    <w:rsid w:val="00AA62B0"/>
    <w:rsid w:val="00AA62BF"/>
    <w:rsid w:val="00AA66C6"/>
    <w:rsid w:val="00AA6C06"/>
    <w:rsid w:val="00AA7488"/>
    <w:rsid w:val="00AA79CA"/>
    <w:rsid w:val="00AB004C"/>
    <w:rsid w:val="00AB04B7"/>
    <w:rsid w:val="00AB077C"/>
    <w:rsid w:val="00AB0AF2"/>
    <w:rsid w:val="00AB11CB"/>
    <w:rsid w:val="00AB210F"/>
    <w:rsid w:val="00AB2288"/>
    <w:rsid w:val="00AB2485"/>
    <w:rsid w:val="00AB2887"/>
    <w:rsid w:val="00AB3292"/>
    <w:rsid w:val="00AB49CD"/>
    <w:rsid w:val="00AB4BB8"/>
    <w:rsid w:val="00AB4C00"/>
    <w:rsid w:val="00AB4C6B"/>
    <w:rsid w:val="00AB5CD7"/>
    <w:rsid w:val="00AB5CE5"/>
    <w:rsid w:val="00AB5D00"/>
    <w:rsid w:val="00AB657E"/>
    <w:rsid w:val="00AB69B8"/>
    <w:rsid w:val="00AB71AD"/>
    <w:rsid w:val="00AB7288"/>
    <w:rsid w:val="00AB728A"/>
    <w:rsid w:val="00AB77DB"/>
    <w:rsid w:val="00AB785D"/>
    <w:rsid w:val="00AB78D4"/>
    <w:rsid w:val="00AB7A85"/>
    <w:rsid w:val="00AC035B"/>
    <w:rsid w:val="00AC14C4"/>
    <w:rsid w:val="00AC1CDC"/>
    <w:rsid w:val="00AC274E"/>
    <w:rsid w:val="00AC30B2"/>
    <w:rsid w:val="00AC3ABD"/>
    <w:rsid w:val="00AC3ECF"/>
    <w:rsid w:val="00AC43FF"/>
    <w:rsid w:val="00AC477B"/>
    <w:rsid w:val="00AC48D6"/>
    <w:rsid w:val="00AC4C81"/>
    <w:rsid w:val="00AC58B3"/>
    <w:rsid w:val="00AC5913"/>
    <w:rsid w:val="00AC6ADB"/>
    <w:rsid w:val="00AC6CAC"/>
    <w:rsid w:val="00AC6D17"/>
    <w:rsid w:val="00AC6D65"/>
    <w:rsid w:val="00AC72C5"/>
    <w:rsid w:val="00AC737B"/>
    <w:rsid w:val="00AC739D"/>
    <w:rsid w:val="00AC7CE3"/>
    <w:rsid w:val="00AD054D"/>
    <w:rsid w:val="00AD0711"/>
    <w:rsid w:val="00AD07FC"/>
    <w:rsid w:val="00AD0B56"/>
    <w:rsid w:val="00AD0EC8"/>
    <w:rsid w:val="00AD10BB"/>
    <w:rsid w:val="00AD177D"/>
    <w:rsid w:val="00AD18B8"/>
    <w:rsid w:val="00AD1A95"/>
    <w:rsid w:val="00AD1DCD"/>
    <w:rsid w:val="00AD227D"/>
    <w:rsid w:val="00AD2ADC"/>
    <w:rsid w:val="00AD2D9A"/>
    <w:rsid w:val="00AD33F1"/>
    <w:rsid w:val="00AD3DEA"/>
    <w:rsid w:val="00AD45B5"/>
    <w:rsid w:val="00AD48A1"/>
    <w:rsid w:val="00AD4A6C"/>
    <w:rsid w:val="00AD4D2D"/>
    <w:rsid w:val="00AD5122"/>
    <w:rsid w:val="00AD5238"/>
    <w:rsid w:val="00AD5DE1"/>
    <w:rsid w:val="00AD6384"/>
    <w:rsid w:val="00AD6C77"/>
    <w:rsid w:val="00AD6D78"/>
    <w:rsid w:val="00AD71C4"/>
    <w:rsid w:val="00AD71F2"/>
    <w:rsid w:val="00AD787F"/>
    <w:rsid w:val="00AD7FF6"/>
    <w:rsid w:val="00AE0556"/>
    <w:rsid w:val="00AE0671"/>
    <w:rsid w:val="00AE0C9F"/>
    <w:rsid w:val="00AE117D"/>
    <w:rsid w:val="00AE15FF"/>
    <w:rsid w:val="00AE1833"/>
    <w:rsid w:val="00AE1AE9"/>
    <w:rsid w:val="00AE206C"/>
    <w:rsid w:val="00AE20D3"/>
    <w:rsid w:val="00AE2263"/>
    <w:rsid w:val="00AE2697"/>
    <w:rsid w:val="00AE2EAB"/>
    <w:rsid w:val="00AE3171"/>
    <w:rsid w:val="00AE35A8"/>
    <w:rsid w:val="00AE3675"/>
    <w:rsid w:val="00AE37D3"/>
    <w:rsid w:val="00AE44FA"/>
    <w:rsid w:val="00AE4AA7"/>
    <w:rsid w:val="00AE4BEA"/>
    <w:rsid w:val="00AE4C23"/>
    <w:rsid w:val="00AE4C89"/>
    <w:rsid w:val="00AE4DD5"/>
    <w:rsid w:val="00AE4EFE"/>
    <w:rsid w:val="00AE5056"/>
    <w:rsid w:val="00AE5944"/>
    <w:rsid w:val="00AE5E30"/>
    <w:rsid w:val="00AE5EEE"/>
    <w:rsid w:val="00AE6D66"/>
    <w:rsid w:val="00AE7764"/>
    <w:rsid w:val="00AF08C3"/>
    <w:rsid w:val="00AF1323"/>
    <w:rsid w:val="00AF1530"/>
    <w:rsid w:val="00AF1624"/>
    <w:rsid w:val="00AF16AF"/>
    <w:rsid w:val="00AF171C"/>
    <w:rsid w:val="00AF1CC1"/>
    <w:rsid w:val="00AF20EE"/>
    <w:rsid w:val="00AF287C"/>
    <w:rsid w:val="00AF28CC"/>
    <w:rsid w:val="00AF2CE8"/>
    <w:rsid w:val="00AF2EDE"/>
    <w:rsid w:val="00AF3546"/>
    <w:rsid w:val="00AF358E"/>
    <w:rsid w:val="00AF3C49"/>
    <w:rsid w:val="00AF452B"/>
    <w:rsid w:val="00AF46FB"/>
    <w:rsid w:val="00AF4E3F"/>
    <w:rsid w:val="00AF5E3A"/>
    <w:rsid w:val="00AF5FDD"/>
    <w:rsid w:val="00AF648F"/>
    <w:rsid w:val="00AF7543"/>
    <w:rsid w:val="00B00052"/>
    <w:rsid w:val="00B000A8"/>
    <w:rsid w:val="00B00670"/>
    <w:rsid w:val="00B00B2C"/>
    <w:rsid w:val="00B017FB"/>
    <w:rsid w:val="00B0180B"/>
    <w:rsid w:val="00B01859"/>
    <w:rsid w:val="00B02CAA"/>
    <w:rsid w:val="00B0347C"/>
    <w:rsid w:val="00B0353B"/>
    <w:rsid w:val="00B035D2"/>
    <w:rsid w:val="00B04B1B"/>
    <w:rsid w:val="00B04F53"/>
    <w:rsid w:val="00B053AF"/>
    <w:rsid w:val="00B053D1"/>
    <w:rsid w:val="00B0584E"/>
    <w:rsid w:val="00B05EDF"/>
    <w:rsid w:val="00B06A08"/>
    <w:rsid w:val="00B06BD0"/>
    <w:rsid w:val="00B07364"/>
    <w:rsid w:val="00B07980"/>
    <w:rsid w:val="00B07C05"/>
    <w:rsid w:val="00B10109"/>
    <w:rsid w:val="00B102DE"/>
    <w:rsid w:val="00B105CF"/>
    <w:rsid w:val="00B11148"/>
    <w:rsid w:val="00B112E8"/>
    <w:rsid w:val="00B119DD"/>
    <w:rsid w:val="00B11D7E"/>
    <w:rsid w:val="00B11E7D"/>
    <w:rsid w:val="00B1308B"/>
    <w:rsid w:val="00B1381F"/>
    <w:rsid w:val="00B13EA3"/>
    <w:rsid w:val="00B1418D"/>
    <w:rsid w:val="00B1425D"/>
    <w:rsid w:val="00B14354"/>
    <w:rsid w:val="00B1459B"/>
    <w:rsid w:val="00B14C78"/>
    <w:rsid w:val="00B1595D"/>
    <w:rsid w:val="00B15A63"/>
    <w:rsid w:val="00B1710C"/>
    <w:rsid w:val="00B172DC"/>
    <w:rsid w:val="00B20086"/>
    <w:rsid w:val="00B2017D"/>
    <w:rsid w:val="00B2029D"/>
    <w:rsid w:val="00B204A2"/>
    <w:rsid w:val="00B206B0"/>
    <w:rsid w:val="00B20F79"/>
    <w:rsid w:val="00B21536"/>
    <w:rsid w:val="00B22049"/>
    <w:rsid w:val="00B22741"/>
    <w:rsid w:val="00B22B10"/>
    <w:rsid w:val="00B23D15"/>
    <w:rsid w:val="00B23F8F"/>
    <w:rsid w:val="00B24098"/>
    <w:rsid w:val="00B24E96"/>
    <w:rsid w:val="00B25ABE"/>
    <w:rsid w:val="00B25F71"/>
    <w:rsid w:val="00B260FD"/>
    <w:rsid w:val="00B269E4"/>
    <w:rsid w:val="00B26A62"/>
    <w:rsid w:val="00B2714F"/>
    <w:rsid w:val="00B277E5"/>
    <w:rsid w:val="00B304D6"/>
    <w:rsid w:val="00B30686"/>
    <w:rsid w:val="00B30798"/>
    <w:rsid w:val="00B30B1C"/>
    <w:rsid w:val="00B31245"/>
    <w:rsid w:val="00B312AC"/>
    <w:rsid w:val="00B31B5D"/>
    <w:rsid w:val="00B31EC1"/>
    <w:rsid w:val="00B31F97"/>
    <w:rsid w:val="00B3253C"/>
    <w:rsid w:val="00B32F21"/>
    <w:rsid w:val="00B33353"/>
    <w:rsid w:val="00B335F2"/>
    <w:rsid w:val="00B33BF8"/>
    <w:rsid w:val="00B33F29"/>
    <w:rsid w:val="00B3425E"/>
    <w:rsid w:val="00B34DC7"/>
    <w:rsid w:val="00B35314"/>
    <w:rsid w:val="00B3585C"/>
    <w:rsid w:val="00B36798"/>
    <w:rsid w:val="00B37361"/>
    <w:rsid w:val="00B379E6"/>
    <w:rsid w:val="00B40A39"/>
    <w:rsid w:val="00B40F2C"/>
    <w:rsid w:val="00B41856"/>
    <w:rsid w:val="00B41949"/>
    <w:rsid w:val="00B41BF0"/>
    <w:rsid w:val="00B41D0F"/>
    <w:rsid w:val="00B41E73"/>
    <w:rsid w:val="00B427D1"/>
    <w:rsid w:val="00B42F27"/>
    <w:rsid w:val="00B43326"/>
    <w:rsid w:val="00B43867"/>
    <w:rsid w:val="00B438CA"/>
    <w:rsid w:val="00B43BF3"/>
    <w:rsid w:val="00B4447D"/>
    <w:rsid w:val="00B44BA5"/>
    <w:rsid w:val="00B457D6"/>
    <w:rsid w:val="00B46749"/>
    <w:rsid w:val="00B469D1"/>
    <w:rsid w:val="00B47384"/>
    <w:rsid w:val="00B476F4"/>
    <w:rsid w:val="00B47EDF"/>
    <w:rsid w:val="00B505F2"/>
    <w:rsid w:val="00B5124A"/>
    <w:rsid w:val="00B51380"/>
    <w:rsid w:val="00B515B2"/>
    <w:rsid w:val="00B51723"/>
    <w:rsid w:val="00B51913"/>
    <w:rsid w:val="00B52135"/>
    <w:rsid w:val="00B5280C"/>
    <w:rsid w:val="00B52BCC"/>
    <w:rsid w:val="00B52E99"/>
    <w:rsid w:val="00B53551"/>
    <w:rsid w:val="00B53729"/>
    <w:rsid w:val="00B53AD7"/>
    <w:rsid w:val="00B54748"/>
    <w:rsid w:val="00B547F7"/>
    <w:rsid w:val="00B54887"/>
    <w:rsid w:val="00B550C9"/>
    <w:rsid w:val="00B55136"/>
    <w:rsid w:val="00B55AF5"/>
    <w:rsid w:val="00B55CB2"/>
    <w:rsid w:val="00B55E90"/>
    <w:rsid w:val="00B560F7"/>
    <w:rsid w:val="00B5691B"/>
    <w:rsid w:val="00B56E5E"/>
    <w:rsid w:val="00B56FC7"/>
    <w:rsid w:val="00B575C0"/>
    <w:rsid w:val="00B5795C"/>
    <w:rsid w:val="00B60AC9"/>
    <w:rsid w:val="00B61798"/>
    <w:rsid w:val="00B617C8"/>
    <w:rsid w:val="00B61CE9"/>
    <w:rsid w:val="00B6236A"/>
    <w:rsid w:val="00B623A2"/>
    <w:rsid w:val="00B62B4C"/>
    <w:rsid w:val="00B62DD5"/>
    <w:rsid w:val="00B62EB4"/>
    <w:rsid w:val="00B62FE9"/>
    <w:rsid w:val="00B63817"/>
    <w:rsid w:val="00B63DFC"/>
    <w:rsid w:val="00B6431E"/>
    <w:rsid w:val="00B64412"/>
    <w:rsid w:val="00B64AAD"/>
    <w:rsid w:val="00B64F47"/>
    <w:rsid w:val="00B65626"/>
    <w:rsid w:val="00B65817"/>
    <w:rsid w:val="00B66112"/>
    <w:rsid w:val="00B66C18"/>
    <w:rsid w:val="00B67AEB"/>
    <w:rsid w:val="00B700A4"/>
    <w:rsid w:val="00B70B01"/>
    <w:rsid w:val="00B70C1D"/>
    <w:rsid w:val="00B71B76"/>
    <w:rsid w:val="00B71C8C"/>
    <w:rsid w:val="00B7207A"/>
    <w:rsid w:val="00B7239E"/>
    <w:rsid w:val="00B725F2"/>
    <w:rsid w:val="00B72A34"/>
    <w:rsid w:val="00B72D72"/>
    <w:rsid w:val="00B735B6"/>
    <w:rsid w:val="00B73CCC"/>
    <w:rsid w:val="00B74B13"/>
    <w:rsid w:val="00B75066"/>
    <w:rsid w:val="00B751D6"/>
    <w:rsid w:val="00B75228"/>
    <w:rsid w:val="00B7556A"/>
    <w:rsid w:val="00B75AA3"/>
    <w:rsid w:val="00B76581"/>
    <w:rsid w:val="00B768EB"/>
    <w:rsid w:val="00B76B34"/>
    <w:rsid w:val="00B76D47"/>
    <w:rsid w:val="00B77580"/>
    <w:rsid w:val="00B775C1"/>
    <w:rsid w:val="00B8053B"/>
    <w:rsid w:val="00B806AD"/>
    <w:rsid w:val="00B80B5D"/>
    <w:rsid w:val="00B8125B"/>
    <w:rsid w:val="00B817D5"/>
    <w:rsid w:val="00B81B82"/>
    <w:rsid w:val="00B81EC1"/>
    <w:rsid w:val="00B81FFE"/>
    <w:rsid w:val="00B823D7"/>
    <w:rsid w:val="00B82CEB"/>
    <w:rsid w:val="00B82F01"/>
    <w:rsid w:val="00B836BF"/>
    <w:rsid w:val="00B84E1E"/>
    <w:rsid w:val="00B84F7D"/>
    <w:rsid w:val="00B84FB4"/>
    <w:rsid w:val="00B85299"/>
    <w:rsid w:val="00B853FB"/>
    <w:rsid w:val="00B85582"/>
    <w:rsid w:val="00B86978"/>
    <w:rsid w:val="00B86A46"/>
    <w:rsid w:val="00B90744"/>
    <w:rsid w:val="00B90857"/>
    <w:rsid w:val="00B909F2"/>
    <w:rsid w:val="00B90A2F"/>
    <w:rsid w:val="00B90C38"/>
    <w:rsid w:val="00B90E35"/>
    <w:rsid w:val="00B91149"/>
    <w:rsid w:val="00B91566"/>
    <w:rsid w:val="00B91645"/>
    <w:rsid w:val="00B91650"/>
    <w:rsid w:val="00B918C4"/>
    <w:rsid w:val="00B91A8B"/>
    <w:rsid w:val="00B91C24"/>
    <w:rsid w:val="00B91FCC"/>
    <w:rsid w:val="00B92C1D"/>
    <w:rsid w:val="00B92F42"/>
    <w:rsid w:val="00B93027"/>
    <w:rsid w:val="00B93147"/>
    <w:rsid w:val="00B9354A"/>
    <w:rsid w:val="00B93685"/>
    <w:rsid w:val="00B93773"/>
    <w:rsid w:val="00B9382C"/>
    <w:rsid w:val="00B93832"/>
    <w:rsid w:val="00B93992"/>
    <w:rsid w:val="00B945FB"/>
    <w:rsid w:val="00B948CA"/>
    <w:rsid w:val="00B950D9"/>
    <w:rsid w:val="00B95C6E"/>
    <w:rsid w:val="00B95CC1"/>
    <w:rsid w:val="00B967D2"/>
    <w:rsid w:val="00B96E77"/>
    <w:rsid w:val="00B96EC5"/>
    <w:rsid w:val="00B97794"/>
    <w:rsid w:val="00B97D49"/>
    <w:rsid w:val="00BA00DB"/>
    <w:rsid w:val="00BA01CB"/>
    <w:rsid w:val="00BA039B"/>
    <w:rsid w:val="00BA1111"/>
    <w:rsid w:val="00BA1213"/>
    <w:rsid w:val="00BA1236"/>
    <w:rsid w:val="00BA12F4"/>
    <w:rsid w:val="00BA1A5F"/>
    <w:rsid w:val="00BA2662"/>
    <w:rsid w:val="00BA3A15"/>
    <w:rsid w:val="00BA3E5A"/>
    <w:rsid w:val="00BA43B7"/>
    <w:rsid w:val="00BA4698"/>
    <w:rsid w:val="00BA470B"/>
    <w:rsid w:val="00BA497F"/>
    <w:rsid w:val="00BA52BC"/>
    <w:rsid w:val="00BA5550"/>
    <w:rsid w:val="00BA5E21"/>
    <w:rsid w:val="00BA68A0"/>
    <w:rsid w:val="00BA68B5"/>
    <w:rsid w:val="00BA6D77"/>
    <w:rsid w:val="00BA7C08"/>
    <w:rsid w:val="00BA7E3A"/>
    <w:rsid w:val="00BB0067"/>
    <w:rsid w:val="00BB1060"/>
    <w:rsid w:val="00BB16CF"/>
    <w:rsid w:val="00BB1777"/>
    <w:rsid w:val="00BB1A5A"/>
    <w:rsid w:val="00BB1B8E"/>
    <w:rsid w:val="00BB1C3B"/>
    <w:rsid w:val="00BB1DDC"/>
    <w:rsid w:val="00BB24BC"/>
    <w:rsid w:val="00BB2AF0"/>
    <w:rsid w:val="00BB2E0D"/>
    <w:rsid w:val="00BB3E27"/>
    <w:rsid w:val="00BB40FE"/>
    <w:rsid w:val="00BB46A1"/>
    <w:rsid w:val="00BB4B56"/>
    <w:rsid w:val="00BB5FCD"/>
    <w:rsid w:val="00BB615D"/>
    <w:rsid w:val="00BB64E3"/>
    <w:rsid w:val="00BB64EC"/>
    <w:rsid w:val="00BB6744"/>
    <w:rsid w:val="00BB67A4"/>
    <w:rsid w:val="00BB69DB"/>
    <w:rsid w:val="00BB69FB"/>
    <w:rsid w:val="00BB6B31"/>
    <w:rsid w:val="00BB6B38"/>
    <w:rsid w:val="00BB6D40"/>
    <w:rsid w:val="00BB6E02"/>
    <w:rsid w:val="00BB7504"/>
    <w:rsid w:val="00BC0112"/>
    <w:rsid w:val="00BC019A"/>
    <w:rsid w:val="00BC0401"/>
    <w:rsid w:val="00BC08DD"/>
    <w:rsid w:val="00BC1128"/>
    <w:rsid w:val="00BC15B1"/>
    <w:rsid w:val="00BC1A47"/>
    <w:rsid w:val="00BC2131"/>
    <w:rsid w:val="00BC22D3"/>
    <w:rsid w:val="00BC2715"/>
    <w:rsid w:val="00BC2CA9"/>
    <w:rsid w:val="00BC305A"/>
    <w:rsid w:val="00BC393B"/>
    <w:rsid w:val="00BC3D90"/>
    <w:rsid w:val="00BC3E4F"/>
    <w:rsid w:val="00BC4010"/>
    <w:rsid w:val="00BC48EC"/>
    <w:rsid w:val="00BC4B79"/>
    <w:rsid w:val="00BC555E"/>
    <w:rsid w:val="00BC64DF"/>
    <w:rsid w:val="00BC6742"/>
    <w:rsid w:val="00BC6D69"/>
    <w:rsid w:val="00BC7142"/>
    <w:rsid w:val="00BC751D"/>
    <w:rsid w:val="00BC766C"/>
    <w:rsid w:val="00BD0007"/>
    <w:rsid w:val="00BD063C"/>
    <w:rsid w:val="00BD0B27"/>
    <w:rsid w:val="00BD0D44"/>
    <w:rsid w:val="00BD0E6F"/>
    <w:rsid w:val="00BD1B84"/>
    <w:rsid w:val="00BD2C63"/>
    <w:rsid w:val="00BD31A5"/>
    <w:rsid w:val="00BD3AED"/>
    <w:rsid w:val="00BD4140"/>
    <w:rsid w:val="00BD4B5D"/>
    <w:rsid w:val="00BD5AC0"/>
    <w:rsid w:val="00BD6824"/>
    <w:rsid w:val="00BD6CC8"/>
    <w:rsid w:val="00BD7359"/>
    <w:rsid w:val="00BE00CA"/>
    <w:rsid w:val="00BE017E"/>
    <w:rsid w:val="00BE0280"/>
    <w:rsid w:val="00BE02E8"/>
    <w:rsid w:val="00BE04B2"/>
    <w:rsid w:val="00BE06D9"/>
    <w:rsid w:val="00BE0A20"/>
    <w:rsid w:val="00BE0C02"/>
    <w:rsid w:val="00BE1091"/>
    <w:rsid w:val="00BE24D5"/>
    <w:rsid w:val="00BE2B86"/>
    <w:rsid w:val="00BE2C31"/>
    <w:rsid w:val="00BE2D7E"/>
    <w:rsid w:val="00BE3933"/>
    <w:rsid w:val="00BE56DB"/>
    <w:rsid w:val="00BE574A"/>
    <w:rsid w:val="00BE6137"/>
    <w:rsid w:val="00BE62CB"/>
    <w:rsid w:val="00BE6B59"/>
    <w:rsid w:val="00BE6E53"/>
    <w:rsid w:val="00BE6F1A"/>
    <w:rsid w:val="00BE6FA4"/>
    <w:rsid w:val="00BE7174"/>
    <w:rsid w:val="00BE7207"/>
    <w:rsid w:val="00BE75D0"/>
    <w:rsid w:val="00BF0F14"/>
    <w:rsid w:val="00BF133D"/>
    <w:rsid w:val="00BF1520"/>
    <w:rsid w:val="00BF1C75"/>
    <w:rsid w:val="00BF1CCE"/>
    <w:rsid w:val="00BF1EBE"/>
    <w:rsid w:val="00BF24C5"/>
    <w:rsid w:val="00BF2573"/>
    <w:rsid w:val="00BF2E49"/>
    <w:rsid w:val="00BF350E"/>
    <w:rsid w:val="00BF3785"/>
    <w:rsid w:val="00BF3B60"/>
    <w:rsid w:val="00BF3FD6"/>
    <w:rsid w:val="00BF532A"/>
    <w:rsid w:val="00BF574E"/>
    <w:rsid w:val="00BF667F"/>
    <w:rsid w:val="00BF6CE2"/>
    <w:rsid w:val="00C00955"/>
    <w:rsid w:val="00C00A79"/>
    <w:rsid w:val="00C0109A"/>
    <w:rsid w:val="00C0125B"/>
    <w:rsid w:val="00C01505"/>
    <w:rsid w:val="00C016BA"/>
    <w:rsid w:val="00C01F35"/>
    <w:rsid w:val="00C02734"/>
    <w:rsid w:val="00C02BA9"/>
    <w:rsid w:val="00C02F49"/>
    <w:rsid w:val="00C0456A"/>
    <w:rsid w:val="00C04EF4"/>
    <w:rsid w:val="00C051B2"/>
    <w:rsid w:val="00C06774"/>
    <w:rsid w:val="00C06A13"/>
    <w:rsid w:val="00C07C1C"/>
    <w:rsid w:val="00C10494"/>
    <w:rsid w:val="00C10786"/>
    <w:rsid w:val="00C10CA8"/>
    <w:rsid w:val="00C10F0E"/>
    <w:rsid w:val="00C11428"/>
    <w:rsid w:val="00C120B0"/>
    <w:rsid w:val="00C1273C"/>
    <w:rsid w:val="00C12E28"/>
    <w:rsid w:val="00C12E38"/>
    <w:rsid w:val="00C13230"/>
    <w:rsid w:val="00C143B2"/>
    <w:rsid w:val="00C1459A"/>
    <w:rsid w:val="00C1552D"/>
    <w:rsid w:val="00C15818"/>
    <w:rsid w:val="00C1598F"/>
    <w:rsid w:val="00C161B6"/>
    <w:rsid w:val="00C16442"/>
    <w:rsid w:val="00C16610"/>
    <w:rsid w:val="00C1679B"/>
    <w:rsid w:val="00C167E6"/>
    <w:rsid w:val="00C16898"/>
    <w:rsid w:val="00C16AEE"/>
    <w:rsid w:val="00C16BBE"/>
    <w:rsid w:val="00C174E8"/>
    <w:rsid w:val="00C1765C"/>
    <w:rsid w:val="00C17C88"/>
    <w:rsid w:val="00C202DB"/>
    <w:rsid w:val="00C20550"/>
    <w:rsid w:val="00C20DB4"/>
    <w:rsid w:val="00C21C17"/>
    <w:rsid w:val="00C22113"/>
    <w:rsid w:val="00C231E6"/>
    <w:rsid w:val="00C23314"/>
    <w:rsid w:val="00C23776"/>
    <w:rsid w:val="00C23822"/>
    <w:rsid w:val="00C23B7D"/>
    <w:rsid w:val="00C24370"/>
    <w:rsid w:val="00C249EE"/>
    <w:rsid w:val="00C253CB"/>
    <w:rsid w:val="00C2577B"/>
    <w:rsid w:val="00C257E6"/>
    <w:rsid w:val="00C25CD6"/>
    <w:rsid w:val="00C26727"/>
    <w:rsid w:val="00C26AEF"/>
    <w:rsid w:val="00C2724D"/>
    <w:rsid w:val="00C27EFA"/>
    <w:rsid w:val="00C27F34"/>
    <w:rsid w:val="00C3023A"/>
    <w:rsid w:val="00C30AF1"/>
    <w:rsid w:val="00C30ED5"/>
    <w:rsid w:val="00C31320"/>
    <w:rsid w:val="00C31377"/>
    <w:rsid w:val="00C3150B"/>
    <w:rsid w:val="00C32122"/>
    <w:rsid w:val="00C3242E"/>
    <w:rsid w:val="00C32454"/>
    <w:rsid w:val="00C325E5"/>
    <w:rsid w:val="00C32912"/>
    <w:rsid w:val="00C32D2D"/>
    <w:rsid w:val="00C3321E"/>
    <w:rsid w:val="00C33BF6"/>
    <w:rsid w:val="00C3435D"/>
    <w:rsid w:val="00C3474B"/>
    <w:rsid w:val="00C34E8A"/>
    <w:rsid w:val="00C35850"/>
    <w:rsid w:val="00C358C4"/>
    <w:rsid w:val="00C358FD"/>
    <w:rsid w:val="00C35E38"/>
    <w:rsid w:val="00C364EE"/>
    <w:rsid w:val="00C3662C"/>
    <w:rsid w:val="00C372AA"/>
    <w:rsid w:val="00C37C14"/>
    <w:rsid w:val="00C4017E"/>
    <w:rsid w:val="00C40BF0"/>
    <w:rsid w:val="00C419A9"/>
    <w:rsid w:val="00C41A8C"/>
    <w:rsid w:val="00C42728"/>
    <w:rsid w:val="00C42EE6"/>
    <w:rsid w:val="00C43B16"/>
    <w:rsid w:val="00C44D50"/>
    <w:rsid w:val="00C45091"/>
    <w:rsid w:val="00C4511F"/>
    <w:rsid w:val="00C45581"/>
    <w:rsid w:val="00C458D5"/>
    <w:rsid w:val="00C45A25"/>
    <w:rsid w:val="00C46088"/>
    <w:rsid w:val="00C46228"/>
    <w:rsid w:val="00C47C2A"/>
    <w:rsid w:val="00C47FEC"/>
    <w:rsid w:val="00C50040"/>
    <w:rsid w:val="00C50320"/>
    <w:rsid w:val="00C50834"/>
    <w:rsid w:val="00C50AA7"/>
    <w:rsid w:val="00C50D04"/>
    <w:rsid w:val="00C514E4"/>
    <w:rsid w:val="00C51A40"/>
    <w:rsid w:val="00C52C38"/>
    <w:rsid w:val="00C52EDC"/>
    <w:rsid w:val="00C53EC0"/>
    <w:rsid w:val="00C54248"/>
    <w:rsid w:val="00C54FDC"/>
    <w:rsid w:val="00C55015"/>
    <w:rsid w:val="00C55942"/>
    <w:rsid w:val="00C5626C"/>
    <w:rsid w:val="00C56C13"/>
    <w:rsid w:val="00C56F2E"/>
    <w:rsid w:val="00C571E5"/>
    <w:rsid w:val="00C5783D"/>
    <w:rsid w:val="00C6020A"/>
    <w:rsid w:val="00C60613"/>
    <w:rsid w:val="00C60729"/>
    <w:rsid w:val="00C60DA2"/>
    <w:rsid w:val="00C60E1A"/>
    <w:rsid w:val="00C617A7"/>
    <w:rsid w:val="00C6190A"/>
    <w:rsid w:val="00C61A58"/>
    <w:rsid w:val="00C61E19"/>
    <w:rsid w:val="00C61EE1"/>
    <w:rsid w:val="00C621C3"/>
    <w:rsid w:val="00C6242C"/>
    <w:rsid w:val="00C62440"/>
    <w:rsid w:val="00C62598"/>
    <w:rsid w:val="00C626C5"/>
    <w:rsid w:val="00C63865"/>
    <w:rsid w:val="00C64249"/>
    <w:rsid w:val="00C64594"/>
    <w:rsid w:val="00C6491E"/>
    <w:rsid w:val="00C6503F"/>
    <w:rsid w:val="00C65069"/>
    <w:rsid w:val="00C654D0"/>
    <w:rsid w:val="00C65DCF"/>
    <w:rsid w:val="00C67201"/>
    <w:rsid w:val="00C67A9B"/>
    <w:rsid w:val="00C67BB2"/>
    <w:rsid w:val="00C67E22"/>
    <w:rsid w:val="00C67FDA"/>
    <w:rsid w:val="00C704CE"/>
    <w:rsid w:val="00C712DA"/>
    <w:rsid w:val="00C71510"/>
    <w:rsid w:val="00C71A0A"/>
    <w:rsid w:val="00C71DE2"/>
    <w:rsid w:val="00C72355"/>
    <w:rsid w:val="00C723EA"/>
    <w:rsid w:val="00C72530"/>
    <w:rsid w:val="00C72651"/>
    <w:rsid w:val="00C72FB1"/>
    <w:rsid w:val="00C73BEB"/>
    <w:rsid w:val="00C742F3"/>
    <w:rsid w:val="00C744D9"/>
    <w:rsid w:val="00C74655"/>
    <w:rsid w:val="00C74870"/>
    <w:rsid w:val="00C7499C"/>
    <w:rsid w:val="00C749D4"/>
    <w:rsid w:val="00C74E79"/>
    <w:rsid w:val="00C757E7"/>
    <w:rsid w:val="00C7597F"/>
    <w:rsid w:val="00C76590"/>
    <w:rsid w:val="00C765D0"/>
    <w:rsid w:val="00C765F5"/>
    <w:rsid w:val="00C76A2A"/>
    <w:rsid w:val="00C770F3"/>
    <w:rsid w:val="00C771AF"/>
    <w:rsid w:val="00C772AC"/>
    <w:rsid w:val="00C80B3B"/>
    <w:rsid w:val="00C8232C"/>
    <w:rsid w:val="00C827EB"/>
    <w:rsid w:val="00C82F84"/>
    <w:rsid w:val="00C830D0"/>
    <w:rsid w:val="00C830F5"/>
    <w:rsid w:val="00C8387E"/>
    <w:rsid w:val="00C83C18"/>
    <w:rsid w:val="00C83D41"/>
    <w:rsid w:val="00C83D57"/>
    <w:rsid w:val="00C83F8B"/>
    <w:rsid w:val="00C8464C"/>
    <w:rsid w:val="00C84A32"/>
    <w:rsid w:val="00C86726"/>
    <w:rsid w:val="00C86B14"/>
    <w:rsid w:val="00C86BF1"/>
    <w:rsid w:val="00C86CB9"/>
    <w:rsid w:val="00C871AF"/>
    <w:rsid w:val="00C873F1"/>
    <w:rsid w:val="00C908A6"/>
    <w:rsid w:val="00C90F06"/>
    <w:rsid w:val="00C9113E"/>
    <w:rsid w:val="00C9127D"/>
    <w:rsid w:val="00C91AC0"/>
    <w:rsid w:val="00C91B3E"/>
    <w:rsid w:val="00C91B97"/>
    <w:rsid w:val="00C925A7"/>
    <w:rsid w:val="00C92796"/>
    <w:rsid w:val="00C928C0"/>
    <w:rsid w:val="00C928F2"/>
    <w:rsid w:val="00C92A5F"/>
    <w:rsid w:val="00C93026"/>
    <w:rsid w:val="00C93085"/>
    <w:rsid w:val="00C93140"/>
    <w:rsid w:val="00C93F37"/>
    <w:rsid w:val="00C94992"/>
    <w:rsid w:val="00C950EE"/>
    <w:rsid w:val="00C95276"/>
    <w:rsid w:val="00C958CA"/>
    <w:rsid w:val="00C95CEF"/>
    <w:rsid w:val="00C972D2"/>
    <w:rsid w:val="00C973F6"/>
    <w:rsid w:val="00C97CF9"/>
    <w:rsid w:val="00CA02C7"/>
    <w:rsid w:val="00CA0578"/>
    <w:rsid w:val="00CA0588"/>
    <w:rsid w:val="00CA06D3"/>
    <w:rsid w:val="00CA0B5D"/>
    <w:rsid w:val="00CA0C03"/>
    <w:rsid w:val="00CA102F"/>
    <w:rsid w:val="00CA1DC8"/>
    <w:rsid w:val="00CA24F6"/>
    <w:rsid w:val="00CA2652"/>
    <w:rsid w:val="00CA2A95"/>
    <w:rsid w:val="00CA435E"/>
    <w:rsid w:val="00CA463D"/>
    <w:rsid w:val="00CA49F1"/>
    <w:rsid w:val="00CA54D5"/>
    <w:rsid w:val="00CA596D"/>
    <w:rsid w:val="00CA5AC5"/>
    <w:rsid w:val="00CA5BEC"/>
    <w:rsid w:val="00CA5D6E"/>
    <w:rsid w:val="00CA611A"/>
    <w:rsid w:val="00CA6163"/>
    <w:rsid w:val="00CA64D8"/>
    <w:rsid w:val="00CA64EB"/>
    <w:rsid w:val="00CA6BA7"/>
    <w:rsid w:val="00CA710E"/>
    <w:rsid w:val="00CA72BC"/>
    <w:rsid w:val="00CA7730"/>
    <w:rsid w:val="00CA7772"/>
    <w:rsid w:val="00CA7E28"/>
    <w:rsid w:val="00CB117F"/>
    <w:rsid w:val="00CB1752"/>
    <w:rsid w:val="00CB1A7A"/>
    <w:rsid w:val="00CB2456"/>
    <w:rsid w:val="00CB25A1"/>
    <w:rsid w:val="00CB29EB"/>
    <w:rsid w:val="00CB2C67"/>
    <w:rsid w:val="00CB2F67"/>
    <w:rsid w:val="00CB2FD9"/>
    <w:rsid w:val="00CB3043"/>
    <w:rsid w:val="00CB325D"/>
    <w:rsid w:val="00CB42F2"/>
    <w:rsid w:val="00CB45A8"/>
    <w:rsid w:val="00CB462B"/>
    <w:rsid w:val="00CB486E"/>
    <w:rsid w:val="00CB48E5"/>
    <w:rsid w:val="00CB4AB4"/>
    <w:rsid w:val="00CB4EB2"/>
    <w:rsid w:val="00CB5B72"/>
    <w:rsid w:val="00CB5F09"/>
    <w:rsid w:val="00CB6A47"/>
    <w:rsid w:val="00CB7A5A"/>
    <w:rsid w:val="00CB7CE8"/>
    <w:rsid w:val="00CC0414"/>
    <w:rsid w:val="00CC0972"/>
    <w:rsid w:val="00CC0CD7"/>
    <w:rsid w:val="00CC100E"/>
    <w:rsid w:val="00CC1112"/>
    <w:rsid w:val="00CC12EB"/>
    <w:rsid w:val="00CC193E"/>
    <w:rsid w:val="00CC1F82"/>
    <w:rsid w:val="00CC22C5"/>
    <w:rsid w:val="00CC2ABE"/>
    <w:rsid w:val="00CC32E2"/>
    <w:rsid w:val="00CC407F"/>
    <w:rsid w:val="00CC5D8D"/>
    <w:rsid w:val="00CC5EB7"/>
    <w:rsid w:val="00CC797D"/>
    <w:rsid w:val="00CD0B53"/>
    <w:rsid w:val="00CD158A"/>
    <w:rsid w:val="00CD21F8"/>
    <w:rsid w:val="00CD2228"/>
    <w:rsid w:val="00CD2280"/>
    <w:rsid w:val="00CD24B0"/>
    <w:rsid w:val="00CD2B23"/>
    <w:rsid w:val="00CD2EDA"/>
    <w:rsid w:val="00CD3E79"/>
    <w:rsid w:val="00CD3EE5"/>
    <w:rsid w:val="00CD435D"/>
    <w:rsid w:val="00CD4730"/>
    <w:rsid w:val="00CD5AF3"/>
    <w:rsid w:val="00CD6F71"/>
    <w:rsid w:val="00CE03BD"/>
    <w:rsid w:val="00CE0663"/>
    <w:rsid w:val="00CE075B"/>
    <w:rsid w:val="00CE0B77"/>
    <w:rsid w:val="00CE0BA3"/>
    <w:rsid w:val="00CE1390"/>
    <w:rsid w:val="00CE1C47"/>
    <w:rsid w:val="00CE222E"/>
    <w:rsid w:val="00CE26E7"/>
    <w:rsid w:val="00CE26F3"/>
    <w:rsid w:val="00CE280D"/>
    <w:rsid w:val="00CE2DF2"/>
    <w:rsid w:val="00CE36A3"/>
    <w:rsid w:val="00CE36E9"/>
    <w:rsid w:val="00CE45E9"/>
    <w:rsid w:val="00CE4B17"/>
    <w:rsid w:val="00CE4E6C"/>
    <w:rsid w:val="00CE4F34"/>
    <w:rsid w:val="00CE50F9"/>
    <w:rsid w:val="00CE5644"/>
    <w:rsid w:val="00CE5790"/>
    <w:rsid w:val="00CE5915"/>
    <w:rsid w:val="00CE59D4"/>
    <w:rsid w:val="00CE6338"/>
    <w:rsid w:val="00CE6429"/>
    <w:rsid w:val="00CE6D7E"/>
    <w:rsid w:val="00CE7004"/>
    <w:rsid w:val="00CE7125"/>
    <w:rsid w:val="00CF009B"/>
    <w:rsid w:val="00CF06EC"/>
    <w:rsid w:val="00CF07ED"/>
    <w:rsid w:val="00CF12C4"/>
    <w:rsid w:val="00CF1F4C"/>
    <w:rsid w:val="00CF20D1"/>
    <w:rsid w:val="00CF228D"/>
    <w:rsid w:val="00CF241A"/>
    <w:rsid w:val="00CF245C"/>
    <w:rsid w:val="00CF2FC2"/>
    <w:rsid w:val="00CF406C"/>
    <w:rsid w:val="00CF4101"/>
    <w:rsid w:val="00CF4151"/>
    <w:rsid w:val="00CF4FEE"/>
    <w:rsid w:val="00CF506B"/>
    <w:rsid w:val="00CF591A"/>
    <w:rsid w:val="00CF5DA2"/>
    <w:rsid w:val="00CF6DF1"/>
    <w:rsid w:val="00CF7B13"/>
    <w:rsid w:val="00CF7C8A"/>
    <w:rsid w:val="00D0127D"/>
    <w:rsid w:val="00D01BA6"/>
    <w:rsid w:val="00D0252F"/>
    <w:rsid w:val="00D025A1"/>
    <w:rsid w:val="00D0284E"/>
    <w:rsid w:val="00D02B58"/>
    <w:rsid w:val="00D03B87"/>
    <w:rsid w:val="00D03FCD"/>
    <w:rsid w:val="00D043A0"/>
    <w:rsid w:val="00D04A62"/>
    <w:rsid w:val="00D04C16"/>
    <w:rsid w:val="00D04E69"/>
    <w:rsid w:val="00D04EF5"/>
    <w:rsid w:val="00D05CE8"/>
    <w:rsid w:val="00D05EDF"/>
    <w:rsid w:val="00D06BA7"/>
    <w:rsid w:val="00D06BD3"/>
    <w:rsid w:val="00D070E2"/>
    <w:rsid w:val="00D077C3"/>
    <w:rsid w:val="00D07A7F"/>
    <w:rsid w:val="00D10547"/>
    <w:rsid w:val="00D105BF"/>
    <w:rsid w:val="00D10796"/>
    <w:rsid w:val="00D10EE4"/>
    <w:rsid w:val="00D1111F"/>
    <w:rsid w:val="00D117BA"/>
    <w:rsid w:val="00D11830"/>
    <w:rsid w:val="00D11DA5"/>
    <w:rsid w:val="00D11E51"/>
    <w:rsid w:val="00D11FA7"/>
    <w:rsid w:val="00D132ED"/>
    <w:rsid w:val="00D140CA"/>
    <w:rsid w:val="00D15A19"/>
    <w:rsid w:val="00D15EF0"/>
    <w:rsid w:val="00D15F9E"/>
    <w:rsid w:val="00D16359"/>
    <w:rsid w:val="00D164A5"/>
    <w:rsid w:val="00D16DAE"/>
    <w:rsid w:val="00D1714D"/>
    <w:rsid w:val="00D1744D"/>
    <w:rsid w:val="00D17606"/>
    <w:rsid w:val="00D179D8"/>
    <w:rsid w:val="00D17B6A"/>
    <w:rsid w:val="00D20866"/>
    <w:rsid w:val="00D20E84"/>
    <w:rsid w:val="00D20F55"/>
    <w:rsid w:val="00D21AA1"/>
    <w:rsid w:val="00D21E36"/>
    <w:rsid w:val="00D2293D"/>
    <w:rsid w:val="00D22FF9"/>
    <w:rsid w:val="00D2332A"/>
    <w:rsid w:val="00D234F9"/>
    <w:rsid w:val="00D23C49"/>
    <w:rsid w:val="00D240A4"/>
    <w:rsid w:val="00D24C0F"/>
    <w:rsid w:val="00D24D2F"/>
    <w:rsid w:val="00D24DCF"/>
    <w:rsid w:val="00D25600"/>
    <w:rsid w:val="00D2583D"/>
    <w:rsid w:val="00D264BC"/>
    <w:rsid w:val="00D26D0B"/>
    <w:rsid w:val="00D26D36"/>
    <w:rsid w:val="00D272EE"/>
    <w:rsid w:val="00D27614"/>
    <w:rsid w:val="00D27B77"/>
    <w:rsid w:val="00D27C9A"/>
    <w:rsid w:val="00D30869"/>
    <w:rsid w:val="00D30ABB"/>
    <w:rsid w:val="00D313DE"/>
    <w:rsid w:val="00D31A7F"/>
    <w:rsid w:val="00D31B72"/>
    <w:rsid w:val="00D31BD9"/>
    <w:rsid w:val="00D31C52"/>
    <w:rsid w:val="00D32580"/>
    <w:rsid w:val="00D32B88"/>
    <w:rsid w:val="00D33204"/>
    <w:rsid w:val="00D33DCB"/>
    <w:rsid w:val="00D34DB1"/>
    <w:rsid w:val="00D36374"/>
    <w:rsid w:val="00D369F3"/>
    <w:rsid w:val="00D37166"/>
    <w:rsid w:val="00D37AF6"/>
    <w:rsid w:val="00D40453"/>
    <w:rsid w:val="00D405F4"/>
    <w:rsid w:val="00D40975"/>
    <w:rsid w:val="00D40FEA"/>
    <w:rsid w:val="00D41865"/>
    <w:rsid w:val="00D41D2D"/>
    <w:rsid w:val="00D4246F"/>
    <w:rsid w:val="00D436E2"/>
    <w:rsid w:val="00D4380F"/>
    <w:rsid w:val="00D43CE0"/>
    <w:rsid w:val="00D44407"/>
    <w:rsid w:val="00D4447F"/>
    <w:rsid w:val="00D449C9"/>
    <w:rsid w:val="00D452BB"/>
    <w:rsid w:val="00D45943"/>
    <w:rsid w:val="00D45BF1"/>
    <w:rsid w:val="00D46D55"/>
    <w:rsid w:val="00D4745E"/>
    <w:rsid w:val="00D47A14"/>
    <w:rsid w:val="00D50DC5"/>
    <w:rsid w:val="00D5180D"/>
    <w:rsid w:val="00D52556"/>
    <w:rsid w:val="00D52E5D"/>
    <w:rsid w:val="00D53D6B"/>
    <w:rsid w:val="00D53E43"/>
    <w:rsid w:val="00D53E51"/>
    <w:rsid w:val="00D55091"/>
    <w:rsid w:val="00D551D3"/>
    <w:rsid w:val="00D553C6"/>
    <w:rsid w:val="00D5552B"/>
    <w:rsid w:val="00D55753"/>
    <w:rsid w:val="00D5610A"/>
    <w:rsid w:val="00D56214"/>
    <w:rsid w:val="00D5638D"/>
    <w:rsid w:val="00D567DB"/>
    <w:rsid w:val="00D5708E"/>
    <w:rsid w:val="00D6048B"/>
    <w:rsid w:val="00D60583"/>
    <w:rsid w:val="00D608FB"/>
    <w:rsid w:val="00D60DEA"/>
    <w:rsid w:val="00D60E6E"/>
    <w:rsid w:val="00D6109C"/>
    <w:rsid w:val="00D612DE"/>
    <w:rsid w:val="00D61551"/>
    <w:rsid w:val="00D616E7"/>
    <w:rsid w:val="00D619B0"/>
    <w:rsid w:val="00D622F0"/>
    <w:rsid w:val="00D62680"/>
    <w:rsid w:val="00D62892"/>
    <w:rsid w:val="00D62BDC"/>
    <w:rsid w:val="00D62E3A"/>
    <w:rsid w:val="00D62EA8"/>
    <w:rsid w:val="00D62FCB"/>
    <w:rsid w:val="00D63807"/>
    <w:rsid w:val="00D644AC"/>
    <w:rsid w:val="00D64B9B"/>
    <w:rsid w:val="00D653C8"/>
    <w:rsid w:val="00D65426"/>
    <w:rsid w:val="00D65C2D"/>
    <w:rsid w:val="00D65C30"/>
    <w:rsid w:val="00D65C9A"/>
    <w:rsid w:val="00D65D6A"/>
    <w:rsid w:val="00D661C5"/>
    <w:rsid w:val="00D66439"/>
    <w:rsid w:val="00D666AC"/>
    <w:rsid w:val="00D66EC6"/>
    <w:rsid w:val="00D673D6"/>
    <w:rsid w:val="00D6757F"/>
    <w:rsid w:val="00D677D2"/>
    <w:rsid w:val="00D70906"/>
    <w:rsid w:val="00D70D7F"/>
    <w:rsid w:val="00D70DC3"/>
    <w:rsid w:val="00D7123B"/>
    <w:rsid w:val="00D71901"/>
    <w:rsid w:val="00D7262B"/>
    <w:rsid w:val="00D72AE2"/>
    <w:rsid w:val="00D72B04"/>
    <w:rsid w:val="00D734B6"/>
    <w:rsid w:val="00D73AFC"/>
    <w:rsid w:val="00D7429A"/>
    <w:rsid w:val="00D7435E"/>
    <w:rsid w:val="00D755B2"/>
    <w:rsid w:val="00D758AB"/>
    <w:rsid w:val="00D75FA7"/>
    <w:rsid w:val="00D7639B"/>
    <w:rsid w:val="00D76456"/>
    <w:rsid w:val="00D76B8F"/>
    <w:rsid w:val="00D77203"/>
    <w:rsid w:val="00D77573"/>
    <w:rsid w:val="00D778B5"/>
    <w:rsid w:val="00D77E45"/>
    <w:rsid w:val="00D803B6"/>
    <w:rsid w:val="00D80A45"/>
    <w:rsid w:val="00D80E3F"/>
    <w:rsid w:val="00D80FC5"/>
    <w:rsid w:val="00D81950"/>
    <w:rsid w:val="00D81BF4"/>
    <w:rsid w:val="00D81C05"/>
    <w:rsid w:val="00D823BD"/>
    <w:rsid w:val="00D8287F"/>
    <w:rsid w:val="00D829DE"/>
    <w:rsid w:val="00D8312F"/>
    <w:rsid w:val="00D835E6"/>
    <w:rsid w:val="00D83841"/>
    <w:rsid w:val="00D8384C"/>
    <w:rsid w:val="00D83DC7"/>
    <w:rsid w:val="00D83EB3"/>
    <w:rsid w:val="00D8424C"/>
    <w:rsid w:val="00D84693"/>
    <w:rsid w:val="00D84D84"/>
    <w:rsid w:val="00D84DBB"/>
    <w:rsid w:val="00D852AF"/>
    <w:rsid w:val="00D85505"/>
    <w:rsid w:val="00D857E9"/>
    <w:rsid w:val="00D85E0D"/>
    <w:rsid w:val="00D86246"/>
    <w:rsid w:val="00D86247"/>
    <w:rsid w:val="00D86263"/>
    <w:rsid w:val="00D87257"/>
    <w:rsid w:val="00D87837"/>
    <w:rsid w:val="00D879CA"/>
    <w:rsid w:val="00D91507"/>
    <w:rsid w:val="00D922AC"/>
    <w:rsid w:val="00D92607"/>
    <w:rsid w:val="00D92BAA"/>
    <w:rsid w:val="00D9376F"/>
    <w:rsid w:val="00D94EB0"/>
    <w:rsid w:val="00D94F66"/>
    <w:rsid w:val="00D95643"/>
    <w:rsid w:val="00D9584C"/>
    <w:rsid w:val="00D95950"/>
    <w:rsid w:val="00D95B79"/>
    <w:rsid w:val="00D95D33"/>
    <w:rsid w:val="00D9631F"/>
    <w:rsid w:val="00D96696"/>
    <w:rsid w:val="00D967FF"/>
    <w:rsid w:val="00D968EC"/>
    <w:rsid w:val="00D96A33"/>
    <w:rsid w:val="00D97863"/>
    <w:rsid w:val="00D97960"/>
    <w:rsid w:val="00DA046D"/>
    <w:rsid w:val="00DA05DB"/>
    <w:rsid w:val="00DA0859"/>
    <w:rsid w:val="00DA0B48"/>
    <w:rsid w:val="00DA0EEA"/>
    <w:rsid w:val="00DA20F5"/>
    <w:rsid w:val="00DA22B5"/>
    <w:rsid w:val="00DA2D01"/>
    <w:rsid w:val="00DA2F24"/>
    <w:rsid w:val="00DA307D"/>
    <w:rsid w:val="00DA3322"/>
    <w:rsid w:val="00DA3878"/>
    <w:rsid w:val="00DA38F2"/>
    <w:rsid w:val="00DA49B3"/>
    <w:rsid w:val="00DA4B21"/>
    <w:rsid w:val="00DA4B9A"/>
    <w:rsid w:val="00DA503B"/>
    <w:rsid w:val="00DA5778"/>
    <w:rsid w:val="00DA59C1"/>
    <w:rsid w:val="00DA5D8B"/>
    <w:rsid w:val="00DA63E5"/>
    <w:rsid w:val="00DA6A98"/>
    <w:rsid w:val="00DA6C6A"/>
    <w:rsid w:val="00DA735A"/>
    <w:rsid w:val="00DA7AA8"/>
    <w:rsid w:val="00DA7DAB"/>
    <w:rsid w:val="00DA7F27"/>
    <w:rsid w:val="00DB0F51"/>
    <w:rsid w:val="00DB1150"/>
    <w:rsid w:val="00DB142A"/>
    <w:rsid w:val="00DB1778"/>
    <w:rsid w:val="00DB2766"/>
    <w:rsid w:val="00DB2F65"/>
    <w:rsid w:val="00DB304E"/>
    <w:rsid w:val="00DB3616"/>
    <w:rsid w:val="00DB3650"/>
    <w:rsid w:val="00DB3A4B"/>
    <w:rsid w:val="00DB3BA4"/>
    <w:rsid w:val="00DB3EDC"/>
    <w:rsid w:val="00DB43C5"/>
    <w:rsid w:val="00DB447B"/>
    <w:rsid w:val="00DB4716"/>
    <w:rsid w:val="00DB505A"/>
    <w:rsid w:val="00DB61B9"/>
    <w:rsid w:val="00DB687A"/>
    <w:rsid w:val="00DB79CF"/>
    <w:rsid w:val="00DB7A4E"/>
    <w:rsid w:val="00DB7B11"/>
    <w:rsid w:val="00DC0100"/>
    <w:rsid w:val="00DC13F6"/>
    <w:rsid w:val="00DC1923"/>
    <w:rsid w:val="00DC1D62"/>
    <w:rsid w:val="00DC2468"/>
    <w:rsid w:val="00DC29CF"/>
    <w:rsid w:val="00DC2D4F"/>
    <w:rsid w:val="00DC2D77"/>
    <w:rsid w:val="00DC2E4E"/>
    <w:rsid w:val="00DC2E97"/>
    <w:rsid w:val="00DC3037"/>
    <w:rsid w:val="00DC31E9"/>
    <w:rsid w:val="00DC3ED6"/>
    <w:rsid w:val="00DC4238"/>
    <w:rsid w:val="00DC429B"/>
    <w:rsid w:val="00DC44E8"/>
    <w:rsid w:val="00DC4707"/>
    <w:rsid w:val="00DC4743"/>
    <w:rsid w:val="00DC533E"/>
    <w:rsid w:val="00DC5C46"/>
    <w:rsid w:val="00DC5ED8"/>
    <w:rsid w:val="00DC62D7"/>
    <w:rsid w:val="00DC6375"/>
    <w:rsid w:val="00DC6BC3"/>
    <w:rsid w:val="00DC6C02"/>
    <w:rsid w:val="00DC7156"/>
    <w:rsid w:val="00DC750A"/>
    <w:rsid w:val="00DC75C6"/>
    <w:rsid w:val="00DC79D8"/>
    <w:rsid w:val="00DC7B87"/>
    <w:rsid w:val="00DD0316"/>
    <w:rsid w:val="00DD0873"/>
    <w:rsid w:val="00DD0AB3"/>
    <w:rsid w:val="00DD0F92"/>
    <w:rsid w:val="00DD1268"/>
    <w:rsid w:val="00DD1898"/>
    <w:rsid w:val="00DD1BCE"/>
    <w:rsid w:val="00DD27BC"/>
    <w:rsid w:val="00DD27D2"/>
    <w:rsid w:val="00DD35A2"/>
    <w:rsid w:val="00DD3EDF"/>
    <w:rsid w:val="00DD4543"/>
    <w:rsid w:val="00DD49A8"/>
    <w:rsid w:val="00DD502F"/>
    <w:rsid w:val="00DD51EB"/>
    <w:rsid w:val="00DD5710"/>
    <w:rsid w:val="00DD657E"/>
    <w:rsid w:val="00DD6992"/>
    <w:rsid w:val="00DD6BAC"/>
    <w:rsid w:val="00DD6D94"/>
    <w:rsid w:val="00DD7844"/>
    <w:rsid w:val="00DD7AAC"/>
    <w:rsid w:val="00DE019A"/>
    <w:rsid w:val="00DE0C66"/>
    <w:rsid w:val="00DE1641"/>
    <w:rsid w:val="00DE23C0"/>
    <w:rsid w:val="00DE24E7"/>
    <w:rsid w:val="00DE2ABD"/>
    <w:rsid w:val="00DE3017"/>
    <w:rsid w:val="00DE39FE"/>
    <w:rsid w:val="00DE45FE"/>
    <w:rsid w:val="00DE4EB8"/>
    <w:rsid w:val="00DE547D"/>
    <w:rsid w:val="00DE55F8"/>
    <w:rsid w:val="00DE5AA4"/>
    <w:rsid w:val="00DE6061"/>
    <w:rsid w:val="00DE612F"/>
    <w:rsid w:val="00DE617B"/>
    <w:rsid w:val="00DE6552"/>
    <w:rsid w:val="00DE65FD"/>
    <w:rsid w:val="00DE6EE7"/>
    <w:rsid w:val="00DE7237"/>
    <w:rsid w:val="00DE72D5"/>
    <w:rsid w:val="00DE7302"/>
    <w:rsid w:val="00DE7B91"/>
    <w:rsid w:val="00DF0561"/>
    <w:rsid w:val="00DF0601"/>
    <w:rsid w:val="00DF06EE"/>
    <w:rsid w:val="00DF09F6"/>
    <w:rsid w:val="00DF1DED"/>
    <w:rsid w:val="00DF28FC"/>
    <w:rsid w:val="00DF2D0E"/>
    <w:rsid w:val="00DF2FCA"/>
    <w:rsid w:val="00DF32B7"/>
    <w:rsid w:val="00DF3E29"/>
    <w:rsid w:val="00DF3EC1"/>
    <w:rsid w:val="00DF4112"/>
    <w:rsid w:val="00DF5090"/>
    <w:rsid w:val="00DF5CCD"/>
    <w:rsid w:val="00DF5E2A"/>
    <w:rsid w:val="00DF707C"/>
    <w:rsid w:val="00DF7750"/>
    <w:rsid w:val="00DF7BDD"/>
    <w:rsid w:val="00DF7CF3"/>
    <w:rsid w:val="00DF7D17"/>
    <w:rsid w:val="00DF7F45"/>
    <w:rsid w:val="00E0071E"/>
    <w:rsid w:val="00E0097D"/>
    <w:rsid w:val="00E00E3D"/>
    <w:rsid w:val="00E00E8B"/>
    <w:rsid w:val="00E01339"/>
    <w:rsid w:val="00E0145F"/>
    <w:rsid w:val="00E01634"/>
    <w:rsid w:val="00E02453"/>
    <w:rsid w:val="00E02935"/>
    <w:rsid w:val="00E0324B"/>
    <w:rsid w:val="00E03254"/>
    <w:rsid w:val="00E03318"/>
    <w:rsid w:val="00E035A5"/>
    <w:rsid w:val="00E03751"/>
    <w:rsid w:val="00E038F4"/>
    <w:rsid w:val="00E03DC5"/>
    <w:rsid w:val="00E04356"/>
    <w:rsid w:val="00E04925"/>
    <w:rsid w:val="00E04B9E"/>
    <w:rsid w:val="00E04E75"/>
    <w:rsid w:val="00E054D0"/>
    <w:rsid w:val="00E05B17"/>
    <w:rsid w:val="00E05D65"/>
    <w:rsid w:val="00E06416"/>
    <w:rsid w:val="00E067D0"/>
    <w:rsid w:val="00E06D2F"/>
    <w:rsid w:val="00E06DA1"/>
    <w:rsid w:val="00E06F79"/>
    <w:rsid w:val="00E07937"/>
    <w:rsid w:val="00E1071C"/>
    <w:rsid w:val="00E11789"/>
    <w:rsid w:val="00E11B84"/>
    <w:rsid w:val="00E12B22"/>
    <w:rsid w:val="00E12E29"/>
    <w:rsid w:val="00E13ACF"/>
    <w:rsid w:val="00E13EE6"/>
    <w:rsid w:val="00E14E7A"/>
    <w:rsid w:val="00E14E97"/>
    <w:rsid w:val="00E14FDC"/>
    <w:rsid w:val="00E15058"/>
    <w:rsid w:val="00E15969"/>
    <w:rsid w:val="00E15D73"/>
    <w:rsid w:val="00E15E5C"/>
    <w:rsid w:val="00E15EEE"/>
    <w:rsid w:val="00E1639D"/>
    <w:rsid w:val="00E16504"/>
    <w:rsid w:val="00E1666F"/>
    <w:rsid w:val="00E1673C"/>
    <w:rsid w:val="00E16DC4"/>
    <w:rsid w:val="00E200F9"/>
    <w:rsid w:val="00E21A62"/>
    <w:rsid w:val="00E21C05"/>
    <w:rsid w:val="00E21F71"/>
    <w:rsid w:val="00E23012"/>
    <w:rsid w:val="00E23300"/>
    <w:rsid w:val="00E23507"/>
    <w:rsid w:val="00E2360F"/>
    <w:rsid w:val="00E236EB"/>
    <w:rsid w:val="00E23B56"/>
    <w:rsid w:val="00E241E1"/>
    <w:rsid w:val="00E2446B"/>
    <w:rsid w:val="00E251BE"/>
    <w:rsid w:val="00E252ED"/>
    <w:rsid w:val="00E252F0"/>
    <w:rsid w:val="00E25EB7"/>
    <w:rsid w:val="00E26022"/>
    <w:rsid w:val="00E26419"/>
    <w:rsid w:val="00E266C5"/>
    <w:rsid w:val="00E26C59"/>
    <w:rsid w:val="00E27027"/>
    <w:rsid w:val="00E274DF"/>
    <w:rsid w:val="00E27760"/>
    <w:rsid w:val="00E27E31"/>
    <w:rsid w:val="00E30620"/>
    <w:rsid w:val="00E30681"/>
    <w:rsid w:val="00E30782"/>
    <w:rsid w:val="00E31708"/>
    <w:rsid w:val="00E318E4"/>
    <w:rsid w:val="00E319D1"/>
    <w:rsid w:val="00E31E11"/>
    <w:rsid w:val="00E31E46"/>
    <w:rsid w:val="00E323A5"/>
    <w:rsid w:val="00E3258B"/>
    <w:rsid w:val="00E33040"/>
    <w:rsid w:val="00E33BFB"/>
    <w:rsid w:val="00E33CFD"/>
    <w:rsid w:val="00E342F2"/>
    <w:rsid w:val="00E3444F"/>
    <w:rsid w:val="00E3484E"/>
    <w:rsid w:val="00E34A1A"/>
    <w:rsid w:val="00E34F65"/>
    <w:rsid w:val="00E353D4"/>
    <w:rsid w:val="00E3547B"/>
    <w:rsid w:val="00E354B9"/>
    <w:rsid w:val="00E35855"/>
    <w:rsid w:val="00E35B64"/>
    <w:rsid w:val="00E35DA8"/>
    <w:rsid w:val="00E3686D"/>
    <w:rsid w:val="00E373C0"/>
    <w:rsid w:val="00E4076E"/>
    <w:rsid w:val="00E4078E"/>
    <w:rsid w:val="00E40917"/>
    <w:rsid w:val="00E40A23"/>
    <w:rsid w:val="00E40AE7"/>
    <w:rsid w:val="00E40EB1"/>
    <w:rsid w:val="00E4148D"/>
    <w:rsid w:val="00E4191F"/>
    <w:rsid w:val="00E4198B"/>
    <w:rsid w:val="00E42073"/>
    <w:rsid w:val="00E420CF"/>
    <w:rsid w:val="00E4229B"/>
    <w:rsid w:val="00E422D7"/>
    <w:rsid w:val="00E426D2"/>
    <w:rsid w:val="00E42E8B"/>
    <w:rsid w:val="00E43752"/>
    <w:rsid w:val="00E43FEC"/>
    <w:rsid w:val="00E440F1"/>
    <w:rsid w:val="00E443B4"/>
    <w:rsid w:val="00E4451F"/>
    <w:rsid w:val="00E44733"/>
    <w:rsid w:val="00E4498A"/>
    <w:rsid w:val="00E44D45"/>
    <w:rsid w:val="00E44D67"/>
    <w:rsid w:val="00E45730"/>
    <w:rsid w:val="00E46659"/>
    <w:rsid w:val="00E466EB"/>
    <w:rsid w:val="00E46A85"/>
    <w:rsid w:val="00E47BE2"/>
    <w:rsid w:val="00E47FA1"/>
    <w:rsid w:val="00E5039A"/>
    <w:rsid w:val="00E507AC"/>
    <w:rsid w:val="00E50868"/>
    <w:rsid w:val="00E508FF"/>
    <w:rsid w:val="00E50CF4"/>
    <w:rsid w:val="00E5113B"/>
    <w:rsid w:val="00E51607"/>
    <w:rsid w:val="00E517FC"/>
    <w:rsid w:val="00E519EF"/>
    <w:rsid w:val="00E51BF5"/>
    <w:rsid w:val="00E51D6B"/>
    <w:rsid w:val="00E523FE"/>
    <w:rsid w:val="00E52C6C"/>
    <w:rsid w:val="00E5318F"/>
    <w:rsid w:val="00E53344"/>
    <w:rsid w:val="00E537C8"/>
    <w:rsid w:val="00E54D52"/>
    <w:rsid w:val="00E54E58"/>
    <w:rsid w:val="00E55BA2"/>
    <w:rsid w:val="00E56A03"/>
    <w:rsid w:val="00E57288"/>
    <w:rsid w:val="00E572AC"/>
    <w:rsid w:val="00E572DF"/>
    <w:rsid w:val="00E57DE0"/>
    <w:rsid w:val="00E57EB8"/>
    <w:rsid w:val="00E57FAA"/>
    <w:rsid w:val="00E6007E"/>
    <w:rsid w:val="00E605FA"/>
    <w:rsid w:val="00E61074"/>
    <w:rsid w:val="00E61B74"/>
    <w:rsid w:val="00E61C8F"/>
    <w:rsid w:val="00E63D01"/>
    <w:rsid w:val="00E64048"/>
    <w:rsid w:val="00E64805"/>
    <w:rsid w:val="00E64E96"/>
    <w:rsid w:val="00E65154"/>
    <w:rsid w:val="00E651A8"/>
    <w:rsid w:val="00E65312"/>
    <w:rsid w:val="00E655E1"/>
    <w:rsid w:val="00E65D99"/>
    <w:rsid w:val="00E67D45"/>
    <w:rsid w:val="00E70B80"/>
    <w:rsid w:val="00E70C6E"/>
    <w:rsid w:val="00E71316"/>
    <w:rsid w:val="00E721DF"/>
    <w:rsid w:val="00E7284D"/>
    <w:rsid w:val="00E7299B"/>
    <w:rsid w:val="00E729F6"/>
    <w:rsid w:val="00E733F7"/>
    <w:rsid w:val="00E73D9E"/>
    <w:rsid w:val="00E740E7"/>
    <w:rsid w:val="00E7473C"/>
    <w:rsid w:val="00E74761"/>
    <w:rsid w:val="00E75983"/>
    <w:rsid w:val="00E75A40"/>
    <w:rsid w:val="00E75C32"/>
    <w:rsid w:val="00E75CC3"/>
    <w:rsid w:val="00E75EF3"/>
    <w:rsid w:val="00E767B2"/>
    <w:rsid w:val="00E772CB"/>
    <w:rsid w:val="00E77C5F"/>
    <w:rsid w:val="00E8085A"/>
    <w:rsid w:val="00E81A46"/>
    <w:rsid w:val="00E81FE0"/>
    <w:rsid w:val="00E826A9"/>
    <w:rsid w:val="00E82915"/>
    <w:rsid w:val="00E82F9A"/>
    <w:rsid w:val="00E85F34"/>
    <w:rsid w:val="00E85FD9"/>
    <w:rsid w:val="00E860B2"/>
    <w:rsid w:val="00E861C3"/>
    <w:rsid w:val="00E863D3"/>
    <w:rsid w:val="00E8645D"/>
    <w:rsid w:val="00E87807"/>
    <w:rsid w:val="00E8793B"/>
    <w:rsid w:val="00E879F4"/>
    <w:rsid w:val="00E87AEF"/>
    <w:rsid w:val="00E87CC5"/>
    <w:rsid w:val="00E90329"/>
    <w:rsid w:val="00E904A9"/>
    <w:rsid w:val="00E91365"/>
    <w:rsid w:val="00E91CE3"/>
    <w:rsid w:val="00E91CFF"/>
    <w:rsid w:val="00E92533"/>
    <w:rsid w:val="00E9292B"/>
    <w:rsid w:val="00E92B1F"/>
    <w:rsid w:val="00E92D34"/>
    <w:rsid w:val="00E939B9"/>
    <w:rsid w:val="00E93B37"/>
    <w:rsid w:val="00E9431A"/>
    <w:rsid w:val="00E9498C"/>
    <w:rsid w:val="00E94990"/>
    <w:rsid w:val="00E94D86"/>
    <w:rsid w:val="00E957CA"/>
    <w:rsid w:val="00E95F5E"/>
    <w:rsid w:val="00E95FB6"/>
    <w:rsid w:val="00E960EB"/>
    <w:rsid w:val="00E96796"/>
    <w:rsid w:val="00E96B2C"/>
    <w:rsid w:val="00E96BDE"/>
    <w:rsid w:val="00E96C82"/>
    <w:rsid w:val="00E979DE"/>
    <w:rsid w:val="00EA0C14"/>
    <w:rsid w:val="00EA1AAB"/>
    <w:rsid w:val="00EA1BFB"/>
    <w:rsid w:val="00EA1CB3"/>
    <w:rsid w:val="00EA1E90"/>
    <w:rsid w:val="00EA25B2"/>
    <w:rsid w:val="00EA2A11"/>
    <w:rsid w:val="00EA2BA5"/>
    <w:rsid w:val="00EA314F"/>
    <w:rsid w:val="00EA3BB9"/>
    <w:rsid w:val="00EA4019"/>
    <w:rsid w:val="00EA43AD"/>
    <w:rsid w:val="00EA459F"/>
    <w:rsid w:val="00EA4985"/>
    <w:rsid w:val="00EA4FF3"/>
    <w:rsid w:val="00EA5256"/>
    <w:rsid w:val="00EA56C4"/>
    <w:rsid w:val="00EA59E5"/>
    <w:rsid w:val="00EA5B3A"/>
    <w:rsid w:val="00EA64E0"/>
    <w:rsid w:val="00EA68FA"/>
    <w:rsid w:val="00EA6CA8"/>
    <w:rsid w:val="00EA6D72"/>
    <w:rsid w:val="00EA738C"/>
    <w:rsid w:val="00EA7E6E"/>
    <w:rsid w:val="00EB0249"/>
    <w:rsid w:val="00EB026A"/>
    <w:rsid w:val="00EB118C"/>
    <w:rsid w:val="00EB1273"/>
    <w:rsid w:val="00EB191B"/>
    <w:rsid w:val="00EB1C59"/>
    <w:rsid w:val="00EB2695"/>
    <w:rsid w:val="00EB3017"/>
    <w:rsid w:val="00EB315C"/>
    <w:rsid w:val="00EB3287"/>
    <w:rsid w:val="00EB3A6E"/>
    <w:rsid w:val="00EB45CB"/>
    <w:rsid w:val="00EB5308"/>
    <w:rsid w:val="00EB537D"/>
    <w:rsid w:val="00EB59BD"/>
    <w:rsid w:val="00EB628B"/>
    <w:rsid w:val="00EB6A20"/>
    <w:rsid w:val="00EB6A4C"/>
    <w:rsid w:val="00EB6AC9"/>
    <w:rsid w:val="00EB7021"/>
    <w:rsid w:val="00EB73C5"/>
    <w:rsid w:val="00EB7E58"/>
    <w:rsid w:val="00EC051A"/>
    <w:rsid w:val="00EC0A99"/>
    <w:rsid w:val="00EC0AF2"/>
    <w:rsid w:val="00EC0F64"/>
    <w:rsid w:val="00EC1A2E"/>
    <w:rsid w:val="00EC1B5E"/>
    <w:rsid w:val="00EC1BA5"/>
    <w:rsid w:val="00EC24C7"/>
    <w:rsid w:val="00EC256E"/>
    <w:rsid w:val="00EC257F"/>
    <w:rsid w:val="00EC2DE6"/>
    <w:rsid w:val="00EC338C"/>
    <w:rsid w:val="00EC375D"/>
    <w:rsid w:val="00EC38AD"/>
    <w:rsid w:val="00EC3E69"/>
    <w:rsid w:val="00EC4002"/>
    <w:rsid w:val="00EC409E"/>
    <w:rsid w:val="00EC4100"/>
    <w:rsid w:val="00EC4151"/>
    <w:rsid w:val="00EC43EA"/>
    <w:rsid w:val="00EC46E0"/>
    <w:rsid w:val="00EC4736"/>
    <w:rsid w:val="00EC4A9B"/>
    <w:rsid w:val="00EC5012"/>
    <w:rsid w:val="00EC56FA"/>
    <w:rsid w:val="00EC570B"/>
    <w:rsid w:val="00EC5A6D"/>
    <w:rsid w:val="00EC5EE8"/>
    <w:rsid w:val="00EC688A"/>
    <w:rsid w:val="00EC6F1D"/>
    <w:rsid w:val="00EC7616"/>
    <w:rsid w:val="00EC76FA"/>
    <w:rsid w:val="00EC7853"/>
    <w:rsid w:val="00ED0940"/>
    <w:rsid w:val="00ED0BDD"/>
    <w:rsid w:val="00ED0CEA"/>
    <w:rsid w:val="00ED0D4D"/>
    <w:rsid w:val="00ED14C9"/>
    <w:rsid w:val="00ED1BED"/>
    <w:rsid w:val="00ED23C7"/>
    <w:rsid w:val="00ED261A"/>
    <w:rsid w:val="00ED2C1C"/>
    <w:rsid w:val="00ED2EDA"/>
    <w:rsid w:val="00ED32BE"/>
    <w:rsid w:val="00ED348C"/>
    <w:rsid w:val="00ED3AA1"/>
    <w:rsid w:val="00ED3CA3"/>
    <w:rsid w:val="00ED3FB3"/>
    <w:rsid w:val="00ED40C4"/>
    <w:rsid w:val="00ED47A1"/>
    <w:rsid w:val="00ED496E"/>
    <w:rsid w:val="00ED4ABE"/>
    <w:rsid w:val="00ED4B7C"/>
    <w:rsid w:val="00ED5767"/>
    <w:rsid w:val="00ED6113"/>
    <w:rsid w:val="00ED61F0"/>
    <w:rsid w:val="00ED69F0"/>
    <w:rsid w:val="00ED7100"/>
    <w:rsid w:val="00ED75F2"/>
    <w:rsid w:val="00ED7951"/>
    <w:rsid w:val="00ED7B08"/>
    <w:rsid w:val="00EE03A7"/>
    <w:rsid w:val="00EE062C"/>
    <w:rsid w:val="00EE0E8D"/>
    <w:rsid w:val="00EE1B1B"/>
    <w:rsid w:val="00EE1D4F"/>
    <w:rsid w:val="00EE224F"/>
    <w:rsid w:val="00EE28C5"/>
    <w:rsid w:val="00EE2D16"/>
    <w:rsid w:val="00EE3331"/>
    <w:rsid w:val="00EE34AA"/>
    <w:rsid w:val="00EE367C"/>
    <w:rsid w:val="00EE3DE0"/>
    <w:rsid w:val="00EE420F"/>
    <w:rsid w:val="00EE44DD"/>
    <w:rsid w:val="00EE4624"/>
    <w:rsid w:val="00EE48C1"/>
    <w:rsid w:val="00EE4C0D"/>
    <w:rsid w:val="00EE52F9"/>
    <w:rsid w:val="00EE5477"/>
    <w:rsid w:val="00EE588E"/>
    <w:rsid w:val="00EE5A04"/>
    <w:rsid w:val="00EE5FBF"/>
    <w:rsid w:val="00EE68F8"/>
    <w:rsid w:val="00EE6D91"/>
    <w:rsid w:val="00EE6DDF"/>
    <w:rsid w:val="00EE6E40"/>
    <w:rsid w:val="00EE7091"/>
    <w:rsid w:val="00EE718C"/>
    <w:rsid w:val="00EE71C4"/>
    <w:rsid w:val="00EE77FE"/>
    <w:rsid w:val="00EF0A0E"/>
    <w:rsid w:val="00EF142A"/>
    <w:rsid w:val="00EF2131"/>
    <w:rsid w:val="00EF23E0"/>
    <w:rsid w:val="00EF2411"/>
    <w:rsid w:val="00EF279C"/>
    <w:rsid w:val="00EF2E72"/>
    <w:rsid w:val="00EF2EAC"/>
    <w:rsid w:val="00EF2F6E"/>
    <w:rsid w:val="00EF320E"/>
    <w:rsid w:val="00EF3EE9"/>
    <w:rsid w:val="00EF4043"/>
    <w:rsid w:val="00EF480D"/>
    <w:rsid w:val="00EF5012"/>
    <w:rsid w:val="00EF509B"/>
    <w:rsid w:val="00EF52FD"/>
    <w:rsid w:val="00EF5F42"/>
    <w:rsid w:val="00EF5F7D"/>
    <w:rsid w:val="00EF6519"/>
    <w:rsid w:val="00EF7311"/>
    <w:rsid w:val="00EF749A"/>
    <w:rsid w:val="00EF752C"/>
    <w:rsid w:val="00EF7561"/>
    <w:rsid w:val="00EF7DBC"/>
    <w:rsid w:val="00F0023F"/>
    <w:rsid w:val="00F00663"/>
    <w:rsid w:val="00F0080C"/>
    <w:rsid w:val="00F008AC"/>
    <w:rsid w:val="00F01374"/>
    <w:rsid w:val="00F01D4A"/>
    <w:rsid w:val="00F02364"/>
    <w:rsid w:val="00F034A7"/>
    <w:rsid w:val="00F03ECF"/>
    <w:rsid w:val="00F04082"/>
    <w:rsid w:val="00F04D76"/>
    <w:rsid w:val="00F04E9E"/>
    <w:rsid w:val="00F05452"/>
    <w:rsid w:val="00F05BAB"/>
    <w:rsid w:val="00F05CC9"/>
    <w:rsid w:val="00F05F1B"/>
    <w:rsid w:val="00F06484"/>
    <w:rsid w:val="00F06806"/>
    <w:rsid w:val="00F0723D"/>
    <w:rsid w:val="00F07F9C"/>
    <w:rsid w:val="00F108DF"/>
    <w:rsid w:val="00F109BA"/>
    <w:rsid w:val="00F10D63"/>
    <w:rsid w:val="00F10EDA"/>
    <w:rsid w:val="00F10FA4"/>
    <w:rsid w:val="00F11270"/>
    <w:rsid w:val="00F117F6"/>
    <w:rsid w:val="00F118AE"/>
    <w:rsid w:val="00F11E44"/>
    <w:rsid w:val="00F122A0"/>
    <w:rsid w:val="00F12DB2"/>
    <w:rsid w:val="00F135EF"/>
    <w:rsid w:val="00F136D6"/>
    <w:rsid w:val="00F139DF"/>
    <w:rsid w:val="00F13B6F"/>
    <w:rsid w:val="00F13F1C"/>
    <w:rsid w:val="00F1413D"/>
    <w:rsid w:val="00F14851"/>
    <w:rsid w:val="00F14B09"/>
    <w:rsid w:val="00F14C8B"/>
    <w:rsid w:val="00F14F0E"/>
    <w:rsid w:val="00F155E9"/>
    <w:rsid w:val="00F15AD3"/>
    <w:rsid w:val="00F15AF0"/>
    <w:rsid w:val="00F15F9E"/>
    <w:rsid w:val="00F161CE"/>
    <w:rsid w:val="00F1637D"/>
    <w:rsid w:val="00F166C4"/>
    <w:rsid w:val="00F16934"/>
    <w:rsid w:val="00F16B60"/>
    <w:rsid w:val="00F16C25"/>
    <w:rsid w:val="00F16CE9"/>
    <w:rsid w:val="00F171C3"/>
    <w:rsid w:val="00F17335"/>
    <w:rsid w:val="00F178D7"/>
    <w:rsid w:val="00F203BE"/>
    <w:rsid w:val="00F2096B"/>
    <w:rsid w:val="00F20BC5"/>
    <w:rsid w:val="00F2155E"/>
    <w:rsid w:val="00F21C05"/>
    <w:rsid w:val="00F21EC0"/>
    <w:rsid w:val="00F232DE"/>
    <w:rsid w:val="00F235CB"/>
    <w:rsid w:val="00F23D1A"/>
    <w:rsid w:val="00F24A53"/>
    <w:rsid w:val="00F24B58"/>
    <w:rsid w:val="00F2580E"/>
    <w:rsid w:val="00F25C56"/>
    <w:rsid w:val="00F25E6E"/>
    <w:rsid w:val="00F25E72"/>
    <w:rsid w:val="00F27195"/>
    <w:rsid w:val="00F272F4"/>
    <w:rsid w:val="00F301E3"/>
    <w:rsid w:val="00F3050E"/>
    <w:rsid w:val="00F30720"/>
    <w:rsid w:val="00F3092A"/>
    <w:rsid w:val="00F30C4D"/>
    <w:rsid w:val="00F30F83"/>
    <w:rsid w:val="00F32679"/>
    <w:rsid w:val="00F328F2"/>
    <w:rsid w:val="00F32E58"/>
    <w:rsid w:val="00F32EC2"/>
    <w:rsid w:val="00F33470"/>
    <w:rsid w:val="00F3432E"/>
    <w:rsid w:val="00F34700"/>
    <w:rsid w:val="00F34D97"/>
    <w:rsid w:val="00F35AB3"/>
    <w:rsid w:val="00F35BB1"/>
    <w:rsid w:val="00F35EB2"/>
    <w:rsid w:val="00F36892"/>
    <w:rsid w:val="00F36E1D"/>
    <w:rsid w:val="00F36E7C"/>
    <w:rsid w:val="00F37291"/>
    <w:rsid w:val="00F403EC"/>
    <w:rsid w:val="00F40505"/>
    <w:rsid w:val="00F4065A"/>
    <w:rsid w:val="00F406B1"/>
    <w:rsid w:val="00F412A5"/>
    <w:rsid w:val="00F417E8"/>
    <w:rsid w:val="00F41B00"/>
    <w:rsid w:val="00F42051"/>
    <w:rsid w:val="00F42252"/>
    <w:rsid w:val="00F4237D"/>
    <w:rsid w:val="00F42622"/>
    <w:rsid w:val="00F43788"/>
    <w:rsid w:val="00F43B6F"/>
    <w:rsid w:val="00F43F30"/>
    <w:rsid w:val="00F440C0"/>
    <w:rsid w:val="00F4422E"/>
    <w:rsid w:val="00F442D0"/>
    <w:rsid w:val="00F4499F"/>
    <w:rsid w:val="00F44AE8"/>
    <w:rsid w:val="00F44E89"/>
    <w:rsid w:val="00F4575A"/>
    <w:rsid w:val="00F459D7"/>
    <w:rsid w:val="00F45CCB"/>
    <w:rsid w:val="00F462E8"/>
    <w:rsid w:val="00F4676D"/>
    <w:rsid w:val="00F467E8"/>
    <w:rsid w:val="00F47365"/>
    <w:rsid w:val="00F47761"/>
    <w:rsid w:val="00F47841"/>
    <w:rsid w:val="00F5005A"/>
    <w:rsid w:val="00F50112"/>
    <w:rsid w:val="00F51907"/>
    <w:rsid w:val="00F53493"/>
    <w:rsid w:val="00F535EC"/>
    <w:rsid w:val="00F53911"/>
    <w:rsid w:val="00F539F5"/>
    <w:rsid w:val="00F53A61"/>
    <w:rsid w:val="00F53D41"/>
    <w:rsid w:val="00F5432D"/>
    <w:rsid w:val="00F5435A"/>
    <w:rsid w:val="00F547B1"/>
    <w:rsid w:val="00F549CB"/>
    <w:rsid w:val="00F54AF2"/>
    <w:rsid w:val="00F5516C"/>
    <w:rsid w:val="00F55309"/>
    <w:rsid w:val="00F5590D"/>
    <w:rsid w:val="00F559F2"/>
    <w:rsid w:val="00F55B06"/>
    <w:rsid w:val="00F55FEC"/>
    <w:rsid w:val="00F5623F"/>
    <w:rsid w:val="00F5658F"/>
    <w:rsid w:val="00F5725F"/>
    <w:rsid w:val="00F57385"/>
    <w:rsid w:val="00F5764D"/>
    <w:rsid w:val="00F57D20"/>
    <w:rsid w:val="00F57DE8"/>
    <w:rsid w:val="00F57E51"/>
    <w:rsid w:val="00F607C3"/>
    <w:rsid w:val="00F61085"/>
    <w:rsid w:val="00F617BD"/>
    <w:rsid w:val="00F618ED"/>
    <w:rsid w:val="00F61D3C"/>
    <w:rsid w:val="00F61FEA"/>
    <w:rsid w:val="00F625E5"/>
    <w:rsid w:val="00F626FD"/>
    <w:rsid w:val="00F62D18"/>
    <w:rsid w:val="00F634E9"/>
    <w:rsid w:val="00F63A43"/>
    <w:rsid w:val="00F640FA"/>
    <w:rsid w:val="00F642F8"/>
    <w:rsid w:val="00F64AE9"/>
    <w:rsid w:val="00F64B4D"/>
    <w:rsid w:val="00F65B4D"/>
    <w:rsid w:val="00F65C3C"/>
    <w:rsid w:val="00F66330"/>
    <w:rsid w:val="00F66339"/>
    <w:rsid w:val="00F66DDE"/>
    <w:rsid w:val="00F66E1E"/>
    <w:rsid w:val="00F67787"/>
    <w:rsid w:val="00F67939"/>
    <w:rsid w:val="00F70174"/>
    <w:rsid w:val="00F702DC"/>
    <w:rsid w:val="00F7049C"/>
    <w:rsid w:val="00F705E4"/>
    <w:rsid w:val="00F707AB"/>
    <w:rsid w:val="00F70FFD"/>
    <w:rsid w:val="00F7162D"/>
    <w:rsid w:val="00F7163E"/>
    <w:rsid w:val="00F71B10"/>
    <w:rsid w:val="00F72402"/>
    <w:rsid w:val="00F72D5C"/>
    <w:rsid w:val="00F72E58"/>
    <w:rsid w:val="00F734F3"/>
    <w:rsid w:val="00F7382C"/>
    <w:rsid w:val="00F73B75"/>
    <w:rsid w:val="00F73D3E"/>
    <w:rsid w:val="00F74802"/>
    <w:rsid w:val="00F76040"/>
    <w:rsid w:val="00F76BF8"/>
    <w:rsid w:val="00F76C72"/>
    <w:rsid w:val="00F77204"/>
    <w:rsid w:val="00F77672"/>
    <w:rsid w:val="00F779FE"/>
    <w:rsid w:val="00F805B1"/>
    <w:rsid w:val="00F80FA2"/>
    <w:rsid w:val="00F81FF9"/>
    <w:rsid w:val="00F822DE"/>
    <w:rsid w:val="00F825DB"/>
    <w:rsid w:val="00F82746"/>
    <w:rsid w:val="00F82B2D"/>
    <w:rsid w:val="00F83568"/>
    <w:rsid w:val="00F84820"/>
    <w:rsid w:val="00F851F5"/>
    <w:rsid w:val="00F861F9"/>
    <w:rsid w:val="00F86D3F"/>
    <w:rsid w:val="00F86D6F"/>
    <w:rsid w:val="00F86F5B"/>
    <w:rsid w:val="00F8726B"/>
    <w:rsid w:val="00F9006F"/>
    <w:rsid w:val="00F91F82"/>
    <w:rsid w:val="00F92158"/>
    <w:rsid w:val="00F92BCD"/>
    <w:rsid w:val="00F92D33"/>
    <w:rsid w:val="00F9342D"/>
    <w:rsid w:val="00F93C4D"/>
    <w:rsid w:val="00F93CC0"/>
    <w:rsid w:val="00F94242"/>
    <w:rsid w:val="00F9478E"/>
    <w:rsid w:val="00F956C8"/>
    <w:rsid w:val="00F956F5"/>
    <w:rsid w:val="00F9585D"/>
    <w:rsid w:val="00F968B6"/>
    <w:rsid w:val="00F96BEE"/>
    <w:rsid w:val="00F974D9"/>
    <w:rsid w:val="00F97917"/>
    <w:rsid w:val="00F97A6A"/>
    <w:rsid w:val="00F97C36"/>
    <w:rsid w:val="00FA0579"/>
    <w:rsid w:val="00FA0BD7"/>
    <w:rsid w:val="00FA0FC6"/>
    <w:rsid w:val="00FA1767"/>
    <w:rsid w:val="00FA1E1F"/>
    <w:rsid w:val="00FA20A7"/>
    <w:rsid w:val="00FA263B"/>
    <w:rsid w:val="00FA2A5E"/>
    <w:rsid w:val="00FA2F73"/>
    <w:rsid w:val="00FA33A3"/>
    <w:rsid w:val="00FA3690"/>
    <w:rsid w:val="00FA383A"/>
    <w:rsid w:val="00FA47B1"/>
    <w:rsid w:val="00FA58E1"/>
    <w:rsid w:val="00FA5D52"/>
    <w:rsid w:val="00FA6343"/>
    <w:rsid w:val="00FA6701"/>
    <w:rsid w:val="00FA69AB"/>
    <w:rsid w:val="00FA69FA"/>
    <w:rsid w:val="00FA6B65"/>
    <w:rsid w:val="00FA6C5D"/>
    <w:rsid w:val="00FA7319"/>
    <w:rsid w:val="00FA7536"/>
    <w:rsid w:val="00FA7AF1"/>
    <w:rsid w:val="00FA7D60"/>
    <w:rsid w:val="00FB05CF"/>
    <w:rsid w:val="00FB08D1"/>
    <w:rsid w:val="00FB1386"/>
    <w:rsid w:val="00FB20D7"/>
    <w:rsid w:val="00FB24E0"/>
    <w:rsid w:val="00FB26BF"/>
    <w:rsid w:val="00FB27EF"/>
    <w:rsid w:val="00FB2877"/>
    <w:rsid w:val="00FB392C"/>
    <w:rsid w:val="00FB499F"/>
    <w:rsid w:val="00FB49C6"/>
    <w:rsid w:val="00FB4B69"/>
    <w:rsid w:val="00FB4D4C"/>
    <w:rsid w:val="00FB5234"/>
    <w:rsid w:val="00FB5E17"/>
    <w:rsid w:val="00FB5E1F"/>
    <w:rsid w:val="00FB5F67"/>
    <w:rsid w:val="00FB6490"/>
    <w:rsid w:val="00FB68E7"/>
    <w:rsid w:val="00FB6B9C"/>
    <w:rsid w:val="00FB6CB1"/>
    <w:rsid w:val="00FB705A"/>
    <w:rsid w:val="00FB70E0"/>
    <w:rsid w:val="00FB7B01"/>
    <w:rsid w:val="00FC0852"/>
    <w:rsid w:val="00FC0C32"/>
    <w:rsid w:val="00FC0D26"/>
    <w:rsid w:val="00FC16CC"/>
    <w:rsid w:val="00FC17B2"/>
    <w:rsid w:val="00FC209A"/>
    <w:rsid w:val="00FC24D0"/>
    <w:rsid w:val="00FC2729"/>
    <w:rsid w:val="00FC3705"/>
    <w:rsid w:val="00FC3B1A"/>
    <w:rsid w:val="00FC3BA2"/>
    <w:rsid w:val="00FC3F86"/>
    <w:rsid w:val="00FC4001"/>
    <w:rsid w:val="00FC4092"/>
    <w:rsid w:val="00FC45B0"/>
    <w:rsid w:val="00FC4884"/>
    <w:rsid w:val="00FC5CEC"/>
    <w:rsid w:val="00FC783C"/>
    <w:rsid w:val="00FC78BD"/>
    <w:rsid w:val="00FC78FC"/>
    <w:rsid w:val="00FD0811"/>
    <w:rsid w:val="00FD0FEF"/>
    <w:rsid w:val="00FD1FC7"/>
    <w:rsid w:val="00FD3362"/>
    <w:rsid w:val="00FD3397"/>
    <w:rsid w:val="00FD3A05"/>
    <w:rsid w:val="00FD3E91"/>
    <w:rsid w:val="00FD402E"/>
    <w:rsid w:val="00FD50CE"/>
    <w:rsid w:val="00FD5266"/>
    <w:rsid w:val="00FD552F"/>
    <w:rsid w:val="00FD6208"/>
    <w:rsid w:val="00FD6386"/>
    <w:rsid w:val="00FD63DF"/>
    <w:rsid w:val="00FD65CA"/>
    <w:rsid w:val="00FD6651"/>
    <w:rsid w:val="00FD69A9"/>
    <w:rsid w:val="00FD6D9D"/>
    <w:rsid w:val="00FD6DEA"/>
    <w:rsid w:val="00FD7C4E"/>
    <w:rsid w:val="00FE059A"/>
    <w:rsid w:val="00FE08B4"/>
    <w:rsid w:val="00FE2EA3"/>
    <w:rsid w:val="00FE329A"/>
    <w:rsid w:val="00FE4DC8"/>
    <w:rsid w:val="00FE4F2D"/>
    <w:rsid w:val="00FE5186"/>
    <w:rsid w:val="00FE52BB"/>
    <w:rsid w:val="00FE5845"/>
    <w:rsid w:val="00FE647F"/>
    <w:rsid w:val="00FE6AD3"/>
    <w:rsid w:val="00FE7EE3"/>
    <w:rsid w:val="00FF0EA3"/>
    <w:rsid w:val="00FF0FD0"/>
    <w:rsid w:val="00FF12F0"/>
    <w:rsid w:val="00FF1A8C"/>
    <w:rsid w:val="00FF1C97"/>
    <w:rsid w:val="00FF2255"/>
    <w:rsid w:val="00FF22F0"/>
    <w:rsid w:val="00FF2E1F"/>
    <w:rsid w:val="00FF33B7"/>
    <w:rsid w:val="00FF3E05"/>
    <w:rsid w:val="00FF3FEF"/>
    <w:rsid w:val="00FF4D95"/>
    <w:rsid w:val="00FF526C"/>
    <w:rsid w:val="00FF5398"/>
    <w:rsid w:val="00FF53A5"/>
    <w:rsid w:val="00FF57C6"/>
    <w:rsid w:val="00FF5DAC"/>
    <w:rsid w:val="00FF61BA"/>
    <w:rsid w:val="00FF6EA6"/>
    <w:rsid w:val="00FF7068"/>
    <w:rsid w:val="01042CD0"/>
    <w:rsid w:val="01620B7C"/>
    <w:rsid w:val="01B57207"/>
    <w:rsid w:val="01F500C0"/>
    <w:rsid w:val="024D712D"/>
    <w:rsid w:val="02646D31"/>
    <w:rsid w:val="02B617C3"/>
    <w:rsid w:val="02B722A7"/>
    <w:rsid w:val="02B80216"/>
    <w:rsid w:val="02C9471F"/>
    <w:rsid w:val="03587700"/>
    <w:rsid w:val="03614BCD"/>
    <w:rsid w:val="03821591"/>
    <w:rsid w:val="039130D8"/>
    <w:rsid w:val="03A013D6"/>
    <w:rsid w:val="040070CC"/>
    <w:rsid w:val="041814C7"/>
    <w:rsid w:val="041F3831"/>
    <w:rsid w:val="04483EDA"/>
    <w:rsid w:val="04DC643E"/>
    <w:rsid w:val="04E24079"/>
    <w:rsid w:val="051E17DF"/>
    <w:rsid w:val="05B9449F"/>
    <w:rsid w:val="05FF0FC4"/>
    <w:rsid w:val="064B5ADE"/>
    <w:rsid w:val="06C85143"/>
    <w:rsid w:val="06F136C2"/>
    <w:rsid w:val="06FF01C2"/>
    <w:rsid w:val="071879C3"/>
    <w:rsid w:val="072D0487"/>
    <w:rsid w:val="07943873"/>
    <w:rsid w:val="07AC6892"/>
    <w:rsid w:val="07B85BD8"/>
    <w:rsid w:val="07CF4038"/>
    <w:rsid w:val="07D23B28"/>
    <w:rsid w:val="07E71F89"/>
    <w:rsid w:val="08465FA9"/>
    <w:rsid w:val="087628A3"/>
    <w:rsid w:val="087F780C"/>
    <w:rsid w:val="089075FC"/>
    <w:rsid w:val="08D55139"/>
    <w:rsid w:val="09D74CFE"/>
    <w:rsid w:val="0A2332BA"/>
    <w:rsid w:val="0A64315D"/>
    <w:rsid w:val="0A9F1065"/>
    <w:rsid w:val="0AE1291A"/>
    <w:rsid w:val="0B2341D9"/>
    <w:rsid w:val="0B2D3779"/>
    <w:rsid w:val="0BE9566B"/>
    <w:rsid w:val="0BFD5D22"/>
    <w:rsid w:val="0C30233F"/>
    <w:rsid w:val="0CAC08A2"/>
    <w:rsid w:val="0CD73704"/>
    <w:rsid w:val="0D131CB2"/>
    <w:rsid w:val="0D3B3F1D"/>
    <w:rsid w:val="0DC86FF4"/>
    <w:rsid w:val="0E367E23"/>
    <w:rsid w:val="0E6B42A0"/>
    <w:rsid w:val="0EA03C15"/>
    <w:rsid w:val="0EAE77AC"/>
    <w:rsid w:val="0ED4385A"/>
    <w:rsid w:val="0EE24651"/>
    <w:rsid w:val="0EF422BA"/>
    <w:rsid w:val="0F261777"/>
    <w:rsid w:val="0F2B249C"/>
    <w:rsid w:val="0F6C4862"/>
    <w:rsid w:val="0F7A7456"/>
    <w:rsid w:val="0FB25439"/>
    <w:rsid w:val="0FD0089A"/>
    <w:rsid w:val="0FD47916"/>
    <w:rsid w:val="0FF14931"/>
    <w:rsid w:val="0FFB0AE3"/>
    <w:rsid w:val="10307B13"/>
    <w:rsid w:val="104A7DB2"/>
    <w:rsid w:val="11230F50"/>
    <w:rsid w:val="118A4DB4"/>
    <w:rsid w:val="11B76E90"/>
    <w:rsid w:val="11D72467"/>
    <w:rsid w:val="11DA58BF"/>
    <w:rsid w:val="1283275A"/>
    <w:rsid w:val="13174AE5"/>
    <w:rsid w:val="138E4DA7"/>
    <w:rsid w:val="13A2242A"/>
    <w:rsid w:val="151614F8"/>
    <w:rsid w:val="152C0D1B"/>
    <w:rsid w:val="154947C0"/>
    <w:rsid w:val="15512530"/>
    <w:rsid w:val="1594177E"/>
    <w:rsid w:val="15BD3C27"/>
    <w:rsid w:val="15E870C6"/>
    <w:rsid w:val="162B0983"/>
    <w:rsid w:val="162F06A1"/>
    <w:rsid w:val="1677322A"/>
    <w:rsid w:val="167D6B11"/>
    <w:rsid w:val="171043E9"/>
    <w:rsid w:val="17402854"/>
    <w:rsid w:val="17674BFC"/>
    <w:rsid w:val="17B4537A"/>
    <w:rsid w:val="18CC7129"/>
    <w:rsid w:val="18E5190D"/>
    <w:rsid w:val="195F2D42"/>
    <w:rsid w:val="19A40D2A"/>
    <w:rsid w:val="1A326193"/>
    <w:rsid w:val="1BA771A1"/>
    <w:rsid w:val="1BBE5F0F"/>
    <w:rsid w:val="1BF934BE"/>
    <w:rsid w:val="1C112A19"/>
    <w:rsid w:val="1C834D5A"/>
    <w:rsid w:val="1CC83E0A"/>
    <w:rsid w:val="1CC932F4"/>
    <w:rsid w:val="1CD63B50"/>
    <w:rsid w:val="1D5C5F16"/>
    <w:rsid w:val="1D8965DF"/>
    <w:rsid w:val="1D8F4F6C"/>
    <w:rsid w:val="1DAC5515"/>
    <w:rsid w:val="1DBE05E2"/>
    <w:rsid w:val="1E15141E"/>
    <w:rsid w:val="1E921052"/>
    <w:rsid w:val="1EAF2075"/>
    <w:rsid w:val="1EE712D3"/>
    <w:rsid w:val="1EE73E6F"/>
    <w:rsid w:val="1EFA1543"/>
    <w:rsid w:val="1F5230CC"/>
    <w:rsid w:val="1F572185"/>
    <w:rsid w:val="1F646533"/>
    <w:rsid w:val="1F6847A7"/>
    <w:rsid w:val="1F866F7F"/>
    <w:rsid w:val="1FC102B2"/>
    <w:rsid w:val="1FCD187A"/>
    <w:rsid w:val="200E7390"/>
    <w:rsid w:val="202A22FB"/>
    <w:rsid w:val="20391067"/>
    <w:rsid w:val="20703E53"/>
    <w:rsid w:val="20D12777"/>
    <w:rsid w:val="20FD1CEE"/>
    <w:rsid w:val="21616225"/>
    <w:rsid w:val="217014A4"/>
    <w:rsid w:val="21754874"/>
    <w:rsid w:val="21A028C8"/>
    <w:rsid w:val="21B24654"/>
    <w:rsid w:val="21C042C3"/>
    <w:rsid w:val="21C82DE9"/>
    <w:rsid w:val="21DC0B42"/>
    <w:rsid w:val="21E5384B"/>
    <w:rsid w:val="22641D49"/>
    <w:rsid w:val="22656EA4"/>
    <w:rsid w:val="229F4090"/>
    <w:rsid w:val="22C17430"/>
    <w:rsid w:val="234C7CFA"/>
    <w:rsid w:val="2355773A"/>
    <w:rsid w:val="239A7E4C"/>
    <w:rsid w:val="23BD6681"/>
    <w:rsid w:val="23C81D43"/>
    <w:rsid w:val="23D06D16"/>
    <w:rsid w:val="23ED1676"/>
    <w:rsid w:val="2419690F"/>
    <w:rsid w:val="2461151A"/>
    <w:rsid w:val="246A3822"/>
    <w:rsid w:val="24BF3F49"/>
    <w:rsid w:val="24D502AC"/>
    <w:rsid w:val="254302D9"/>
    <w:rsid w:val="25453733"/>
    <w:rsid w:val="255A50B3"/>
    <w:rsid w:val="25B52667"/>
    <w:rsid w:val="25DC2288"/>
    <w:rsid w:val="26087B88"/>
    <w:rsid w:val="268C07C4"/>
    <w:rsid w:val="26B374BD"/>
    <w:rsid w:val="26CC5EBA"/>
    <w:rsid w:val="26EC14E4"/>
    <w:rsid w:val="27035654"/>
    <w:rsid w:val="27391723"/>
    <w:rsid w:val="275552D5"/>
    <w:rsid w:val="27AF4C34"/>
    <w:rsid w:val="27C25824"/>
    <w:rsid w:val="27CF1D0B"/>
    <w:rsid w:val="280C1268"/>
    <w:rsid w:val="281C6988"/>
    <w:rsid w:val="28241BC8"/>
    <w:rsid w:val="284F3645"/>
    <w:rsid w:val="28643ED1"/>
    <w:rsid w:val="286878BD"/>
    <w:rsid w:val="286C70A9"/>
    <w:rsid w:val="287F4304"/>
    <w:rsid w:val="288962E4"/>
    <w:rsid w:val="2905511A"/>
    <w:rsid w:val="29312005"/>
    <w:rsid w:val="299241A7"/>
    <w:rsid w:val="299F2B15"/>
    <w:rsid w:val="29AC3985"/>
    <w:rsid w:val="29C07B1F"/>
    <w:rsid w:val="29F86CCB"/>
    <w:rsid w:val="2A711A91"/>
    <w:rsid w:val="2A740B3A"/>
    <w:rsid w:val="2AC8750B"/>
    <w:rsid w:val="2B183735"/>
    <w:rsid w:val="2B5E36D9"/>
    <w:rsid w:val="2C930ADC"/>
    <w:rsid w:val="2D0325D4"/>
    <w:rsid w:val="2D136C0C"/>
    <w:rsid w:val="2D626DC6"/>
    <w:rsid w:val="2D7D7F0E"/>
    <w:rsid w:val="2D946FCE"/>
    <w:rsid w:val="2D9B01FF"/>
    <w:rsid w:val="2DEA0276"/>
    <w:rsid w:val="2DFE1005"/>
    <w:rsid w:val="2E0D69C5"/>
    <w:rsid w:val="2E4C2A55"/>
    <w:rsid w:val="2E702899"/>
    <w:rsid w:val="2EBE3C95"/>
    <w:rsid w:val="2EC333C5"/>
    <w:rsid w:val="2F0C417C"/>
    <w:rsid w:val="2F470C84"/>
    <w:rsid w:val="2FAB0637"/>
    <w:rsid w:val="2FD802E6"/>
    <w:rsid w:val="2FF15729"/>
    <w:rsid w:val="30072FE2"/>
    <w:rsid w:val="30192FAF"/>
    <w:rsid w:val="303B5E5F"/>
    <w:rsid w:val="30461358"/>
    <w:rsid w:val="305E2819"/>
    <w:rsid w:val="30D64E4B"/>
    <w:rsid w:val="30F14624"/>
    <w:rsid w:val="30FE0EE9"/>
    <w:rsid w:val="31797471"/>
    <w:rsid w:val="31B45575"/>
    <w:rsid w:val="31C56B4D"/>
    <w:rsid w:val="31CF685F"/>
    <w:rsid w:val="32237BC4"/>
    <w:rsid w:val="3244724D"/>
    <w:rsid w:val="324A4576"/>
    <w:rsid w:val="324C4E5A"/>
    <w:rsid w:val="324D5FA7"/>
    <w:rsid w:val="325B6344"/>
    <w:rsid w:val="32A61CB5"/>
    <w:rsid w:val="32A62010"/>
    <w:rsid w:val="32B911F8"/>
    <w:rsid w:val="32F50547"/>
    <w:rsid w:val="330B566F"/>
    <w:rsid w:val="330D065D"/>
    <w:rsid w:val="3324055F"/>
    <w:rsid w:val="332E7800"/>
    <w:rsid w:val="33485D68"/>
    <w:rsid w:val="33EA1BA3"/>
    <w:rsid w:val="33EE30FE"/>
    <w:rsid w:val="342F2B86"/>
    <w:rsid w:val="348974FE"/>
    <w:rsid w:val="34B03815"/>
    <w:rsid w:val="34C65677"/>
    <w:rsid w:val="34EC7728"/>
    <w:rsid w:val="358A766C"/>
    <w:rsid w:val="35A220C0"/>
    <w:rsid w:val="35C36CBC"/>
    <w:rsid w:val="35CF4D0E"/>
    <w:rsid w:val="35DB7EC8"/>
    <w:rsid w:val="35E96CAD"/>
    <w:rsid w:val="36151E02"/>
    <w:rsid w:val="366E2C2E"/>
    <w:rsid w:val="36720C57"/>
    <w:rsid w:val="373D38CA"/>
    <w:rsid w:val="379E5030"/>
    <w:rsid w:val="37B87D95"/>
    <w:rsid w:val="38193C21"/>
    <w:rsid w:val="39065299"/>
    <w:rsid w:val="39187273"/>
    <w:rsid w:val="391F6313"/>
    <w:rsid w:val="392636F5"/>
    <w:rsid w:val="396E4BAF"/>
    <w:rsid w:val="398B39B3"/>
    <w:rsid w:val="3A71610A"/>
    <w:rsid w:val="3A9046A7"/>
    <w:rsid w:val="3AF00996"/>
    <w:rsid w:val="3AF73ABC"/>
    <w:rsid w:val="3B3B037F"/>
    <w:rsid w:val="3BAA7EEE"/>
    <w:rsid w:val="3BC11D5E"/>
    <w:rsid w:val="3C0D7A65"/>
    <w:rsid w:val="3C5F4970"/>
    <w:rsid w:val="3C6134D4"/>
    <w:rsid w:val="3C6F21B1"/>
    <w:rsid w:val="3CB6064D"/>
    <w:rsid w:val="3CBE7955"/>
    <w:rsid w:val="3CFB2BFE"/>
    <w:rsid w:val="3D491BBB"/>
    <w:rsid w:val="3D5D649E"/>
    <w:rsid w:val="3D621EB8"/>
    <w:rsid w:val="3D7264CB"/>
    <w:rsid w:val="3D78108C"/>
    <w:rsid w:val="3D903F92"/>
    <w:rsid w:val="3DB1150E"/>
    <w:rsid w:val="3E576C58"/>
    <w:rsid w:val="3E5937EF"/>
    <w:rsid w:val="3E66218E"/>
    <w:rsid w:val="3E8D5AD7"/>
    <w:rsid w:val="3EC62D97"/>
    <w:rsid w:val="3F003C0A"/>
    <w:rsid w:val="3F8B52EC"/>
    <w:rsid w:val="3FB138C4"/>
    <w:rsid w:val="3FC27A03"/>
    <w:rsid w:val="3FC849C7"/>
    <w:rsid w:val="403501D5"/>
    <w:rsid w:val="4061751D"/>
    <w:rsid w:val="41401527"/>
    <w:rsid w:val="41440928"/>
    <w:rsid w:val="415268AC"/>
    <w:rsid w:val="41A27919"/>
    <w:rsid w:val="41D42DFD"/>
    <w:rsid w:val="41F40E87"/>
    <w:rsid w:val="4254476A"/>
    <w:rsid w:val="429E4757"/>
    <w:rsid w:val="42F771B0"/>
    <w:rsid w:val="4350197A"/>
    <w:rsid w:val="437C3052"/>
    <w:rsid w:val="440B56BE"/>
    <w:rsid w:val="442A2269"/>
    <w:rsid w:val="447B43FF"/>
    <w:rsid w:val="44B90988"/>
    <w:rsid w:val="44D74C66"/>
    <w:rsid w:val="44E64193"/>
    <w:rsid w:val="454B2248"/>
    <w:rsid w:val="457E34A2"/>
    <w:rsid w:val="458F359B"/>
    <w:rsid w:val="45B63B66"/>
    <w:rsid w:val="45E7018E"/>
    <w:rsid w:val="46806FDA"/>
    <w:rsid w:val="46A11681"/>
    <w:rsid w:val="47361D3F"/>
    <w:rsid w:val="476B6037"/>
    <w:rsid w:val="479954ED"/>
    <w:rsid w:val="47D46525"/>
    <w:rsid w:val="482254E2"/>
    <w:rsid w:val="48265927"/>
    <w:rsid w:val="4894077B"/>
    <w:rsid w:val="48EC5AF0"/>
    <w:rsid w:val="48FC7009"/>
    <w:rsid w:val="49563854"/>
    <w:rsid w:val="49653FB2"/>
    <w:rsid w:val="496658A3"/>
    <w:rsid w:val="498C7CFD"/>
    <w:rsid w:val="4AA828F5"/>
    <w:rsid w:val="4AFD64AA"/>
    <w:rsid w:val="4B5267D8"/>
    <w:rsid w:val="4B660BBA"/>
    <w:rsid w:val="4B6A1FBA"/>
    <w:rsid w:val="4BA2326A"/>
    <w:rsid w:val="4BE44111"/>
    <w:rsid w:val="4C206B29"/>
    <w:rsid w:val="4C4C5224"/>
    <w:rsid w:val="4C6267F5"/>
    <w:rsid w:val="4C871DB8"/>
    <w:rsid w:val="4C8C2A48"/>
    <w:rsid w:val="4CBA70C4"/>
    <w:rsid w:val="4CDB034F"/>
    <w:rsid w:val="4D2A7E41"/>
    <w:rsid w:val="4D3E07AA"/>
    <w:rsid w:val="4D60022F"/>
    <w:rsid w:val="4D7056AA"/>
    <w:rsid w:val="4DA52DA6"/>
    <w:rsid w:val="4E50734B"/>
    <w:rsid w:val="4E802F63"/>
    <w:rsid w:val="4E917F35"/>
    <w:rsid w:val="4E9A51BD"/>
    <w:rsid w:val="4EAA1674"/>
    <w:rsid w:val="4F075432"/>
    <w:rsid w:val="4F215967"/>
    <w:rsid w:val="4F6B7BA1"/>
    <w:rsid w:val="4FBF1F23"/>
    <w:rsid w:val="4FCE5F50"/>
    <w:rsid w:val="509B7B6A"/>
    <w:rsid w:val="515C4212"/>
    <w:rsid w:val="52296DCC"/>
    <w:rsid w:val="525D30CE"/>
    <w:rsid w:val="528B5D2F"/>
    <w:rsid w:val="52AE5E06"/>
    <w:rsid w:val="532E6801"/>
    <w:rsid w:val="53714E68"/>
    <w:rsid w:val="537D5CC3"/>
    <w:rsid w:val="53D0241C"/>
    <w:rsid w:val="542E3461"/>
    <w:rsid w:val="55AF4C32"/>
    <w:rsid w:val="55E86414"/>
    <w:rsid w:val="55EA1B4D"/>
    <w:rsid w:val="561E35DE"/>
    <w:rsid w:val="56417709"/>
    <w:rsid w:val="566A2E0C"/>
    <w:rsid w:val="56736AF7"/>
    <w:rsid w:val="56B70E8E"/>
    <w:rsid w:val="56F07302"/>
    <w:rsid w:val="577D1A89"/>
    <w:rsid w:val="57BD1582"/>
    <w:rsid w:val="57EA453A"/>
    <w:rsid w:val="582B2191"/>
    <w:rsid w:val="5835049D"/>
    <w:rsid w:val="583F415C"/>
    <w:rsid w:val="58CA2F2A"/>
    <w:rsid w:val="58CF0492"/>
    <w:rsid w:val="591349A0"/>
    <w:rsid w:val="59596DAA"/>
    <w:rsid w:val="59D15586"/>
    <w:rsid w:val="5A6E0CA5"/>
    <w:rsid w:val="5A981634"/>
    <w:rsid w:val="5AE66844"/>
    <w:rsid w:val="5B385FA4"/>
    <w:rsid w:val="5B770D52"/>
    <w:rsid w:val="5C3F540A"/>
    <w:rsid w:val="5C6C2D78"/>
    <w:rsid w:val="5C7B0B77"/>
    <w:rsid w:val="5D9E77C8"/>
    <w:rsid w:val="5E2E7857"/>
    <w:rsid w:val="5F0333E3"/>
    <w:rsid w:val="5F663D8B"/>
    <w:rsid w:val="5FDA0764"/>
    <w:rsid w:val="606C0263"/>
    <w:rsid w:val="60D10673"/>
    <w:rsid w:val="60D57A5C"/>
    <w:rsid w:val="60E605B0"/>
    <w:rsid w:val="61A84618"/>
    <w:rsid w:val="61BE4076"/>
    <w:rsid w:val="61DB33A3"/>
    <w:rsid w:val="61F0234B"/>
    <w:rsid w:val="621A3433"/>
    <w:rsid w:val="62251537"/>
    <w:rsid w:val="627B0BEB"/>
    <w:rsid w:val="631256DC"/>
    <w:rsid w:val="635415B8"/>
    <w:rsid w:val="63624ED5"/>
    <w:rsid w:val="6401723A"/>
    <w:rsid w:val="64090540"/>
    <w:rsid w:val="642E70D1"/>
    <w:rsid w:val="645C21EF"/>
    <w:rsid w:val="645C3FA6"/>
    <w:rsid w:val="64BF04A7"/>
    <w:rsid w:val="64D140C0"/>
    <w:rsid w:val="64D80955"/>
    <w:rsid w:val="657F52B2"/>
    <w:rsid w:val="65970A77"/>
    <w:rsid w:val="6612673F"/>
    <w:rsid w:val="662468DF"/>
    <w:rsid w:val="66961C35"/>
    <w:rsid w:val="66B97966"/>
    <w:rsid w:val="66E15D6A"/>
    <w:rsid w:val="6707709B"/>
    <w:rsid w:val="67C96B70"/>
    <w:rsid w:val="67CB4873"/>
    <w:rsid w:val="68246BFD"/>
    <w:rsid w:val="683838FF"/>
    <w:rsid w:val="689A1D77"/>
    <w:rsid w:val="68D606A7"/>
    <w:rsid w:val="68DE5B8F"/>
    <w:rsid w:val="68EE3790"/>
    <w:rsid w:val="69224EEB"/>
    <w:rsid w:val="69AE2A96"/>
    <w:rsid w:val="69B47B0D"/>
    <w:rsid w:val="69EA64D3"/>
    <w:rsid w:val="6A337E1C"/>
    <w:rsid w:val="6A582B8E"/>
    <w:rsid w:val="6A624000"/>
    <w:rsid w:val="6AD472F2"/>
    <w:rsid w:val="6AD83A64"/>
    <w:rsid w:val="6B3B5E14"/>
    <w:rsid w:val="6B6317EA"/>
    <w:rsid w:val="6B86298A"/>
    <w:rsid w:val="6BAD6D33"/>
    <w:rsid w:val="6BAE5EC1"/>
    <w:rsid w:val="6BFD39ED"/>
    <w:rsid w:val="6C315445"/>
    <w:rsid w:val="6C3D69F2"/>
    <w:rsid w:val="6CBE5302"/>
    <w:rsid w:val="6CC14950"/>
    <w:rsid w:val="6CC33B33"/>
    <w:rsid w:val="6CFC7D22"/>
    <w:rsid w:val="6CFE17CB"/>
    <w:rsid w:val="6D427261"/>
    <w:rsid w:val="6D76157C"/>
    <w:rsid w:val="6D89493E"/>
    <w:rsid w:val="6DA633C8"/>
    <w:rsid w:val="6DC1561F"/>
    <w:rsid w:val="6E5F161A"/>
    <w:rsid w:val="6E814EE2"/>
    <w:rsid w:val="6E8E6B7E"/>
    <w:rsid w:val="6E9F0D8B"/>
    <w:rsid w:val="6F435BBB"/>
    <w:rsid w:val="6F55769C"/>
    <w:rsid w:val="6F9557EC"/>
    <w:rsid w:val="6FBB21E9"/>
    <w:rsid w:val="70027824"/>
    <w:rsid w:val="7028539E"/>
    <w:rsid w:val="70FF456D"/>
    <w:rsid w:val="711B13B7"/>
    <w:rsid w:val="71B52674"/>
    <w:rsid w:val="71C11019"/>
    <w:rsid w:val="71C70D25"/>
    <w:rsid w:val="71CC3CC0"/>
    <w:rsid w:val="722C6EBB"/>
    <w:rsid w:val="72796D70"/>
    <w:rsid w:val="729248CA"/>
    <w:rsid w:val="72B1108D"/>
    <w:rsid w:val="72DA00FB"/>
    <w:rsid w:val="731073A4"/>
    <w:rsid w:val="731A7829"/>
    <w:rsid w:val="73416DD4"/>
    <w:rsid w:val="736B13C3"/>
    <w:rsid w:val="737545F1"/>
    <w:rsid w:val="73C80147"/>
    <w:rsid w:val="73EC4E19"/>
    <w:rsid w:val="74496B8E"/>
    <w:rsid w:val="744B1289"/>
    <w:rsid w:val="74542618"/>
    <w:rsid w:val="746E5488"/>
    <w:rsid w:val="74A7099A"/>
    <w:rsid w:val="74DF1EE2"/>
    <w:rsid w:val="74F40717"/>
    <w:rsid w:val="75153BFE"/>
    <w:rsid w:val="75227E27"/>
    <w:rsid w:val="75241FEA"/>
    <w:rsid w:val="754E350B"/>
    <w:rsid w:val="75714E54"/>
    <w:rsid w:val="75B3511C"/>
    <w:rsid w:val="75BE5F9B"/>
    <w:rsid w:val="75CC0450"/>
    <w:rsid w:val="75CD3BDF"/>
    <w:rsid w:val="76BA690C"/>
    <w:rsid w:val="76C3515A"/>
    <w:rsid w:val="76DE3EF9"/>
    <w:rsid w:val="76FB6D7B"/>
    <w:rsid w:val="77482FCA"/>
    <w:rsid w:val="77945A31"/>
    <w:rsid w:val="77C8766E"/>
    <w:rsid w:val="77E43CB3"/>
    <w:rsid w:val="77E55FE9"/>
    <w:rsid w:val="78034336"/>
    <w:rsid w:val="781D7A19"/>
    <w:rsid w:val="78317AB9"/>
    <w:rsid w:val="783A78EB"/>
    <w:rsid w:val="790F02D5"/>
    <w:rsid w:val="791A785F"/>
    <w:rsid w:val="792720A9"/>
    <w:rsid w:val="7934419C"/>
    <w:rsid w:val="79350642"/>
    <w:rsid w:val="795310F0"/>
    <w:rsid w:val="79B512F7"/>
    <w:rsid w:val="7A011979"/>
    <w:rsid w:val="7A6F429B"/>
    <w:rsid w:val="7A7A52B0"/>
    <w:rsid w:val="7B395BDA"/>
    <w:rsid w:val="7B841BF8"/>
    <w:rsid w:val="7B930F6E"/>
    <w:rsid w:val="7BB53A5D"/>
    <w:rsid w:val="7BDD06A3"/>
    <w:rsid w:val="7C040EC8"/>
    <w:rsid w:val="7C8133E0"/>
    <w:rsid w:val="7C8B294F"/>
    <w:rsid w:val="7CD24477"/>
    <w:rsid w:val="7CE261E1"/>
    <w:rsid w:val="7CF624BE"/>
    <w:rsid w:val="7D250FF6"/>
    <w:rsid w:val="7D404025"/>
    <w:rsid w:val="7E0646FB"/>
    <w:rsid w:val="7E484302"/>
    <w:rsid w:val="7E8B4CDC"/>
    <w:rsid w:val="7EBA1E3D"/>
    <w:rsid w:val="7F022974"/>
    <w:rsid w:val="7F03269B"/>
    <w:rsid w:val="7F10538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qFormat="1" w:uiPriority="99" w:semiHidden="0"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paragraph" w:styleId="4">
    <w:name w:val="heading 2"/>
    <w:basedOn w:val="1"/>
    <w:next w:val="1"/>
    <w:qFormat/>
    <w:uiPriority w:val="9"/>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61"/>
    <w:qFormat/>
    <w:uiPriority w:val="9"/>
    <w:pPr>
      <w:keepNext/>
      <w:keepLines/>
      <w:spacing w:before="260" w:after="260" w:line="413" w:lineRule="auto"/>
      <w:outlineLvl w:val="2"/>
    </w:pPr>
    <w:rPr>
      <w:b/>
      <w:bCs/>
      <w:sz w:val="32"/>
      <w:szCs w:val="32"/>
      <w:lang w:val="zh-CN"/>
    </w:rPr>
  </w:style>
  <w:style w:type="paragraph" w:styleId="6">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62"/>
    <w:qFormat/>
    <w:uiPriority w:val="0"/>
    <w:pPr>
      <w:keepNext/>
      <w:keepLines/>
      <w:spacing w:before="280" w:after="290" w:line="372" w:lineRule="auto"/>
      <w:ind w:left="1189" w:hanging="1008"/>
      <w:outlineLvl w:val="4"/>
    </w:pPr>
    <w:rPr>
      <w:b/>
      <w:bCs/>
      <w:sz w:val="28"/>
      <w:szCs w:val="28"/>
      <w:lang w:val="zh-CN"/>
    </w:rPr>
  </w:style>
  <w:style w:type="paragraph" w:styleId="8">
    <w:name w:val="heading 6"/>
    <w:basedOn w:val="1"/>
    <w:next w:val="1"/>
    <w:link w:val="63"/>
    <w:qFormat/>
    <w:uiPriority w:val="0"/>
    <w:pPr>
      <w:keepNext/>
      <w:keepLines/>
      <w:tabs>
        <w:tab w:val="left" w:pos="1152"/>
      </w:tabs>
      <w:spacing w:before="240" w:after="64" w:line="317" w:lineRule="auto"/>
      <w:ind w:left="1152" w:hanging="1152"/>
      <w:outlineLvl w:val="5"/>
    </w:pPr>
    <w:rPr>
      <w:rFonts w:ascii="Arial" w:hAnsi="Arial" w:eastAsia="黑体"/>
      <w:b/>
      <w:bCs/>
      <w:sz w:val="24"/>
      <w:lang w:val="zh-CN"/>
    </w:rPr>
  </w:style>
  <w:style w:type="paragraph" w:styleId="9">
    <w:name w:val="heading 7"/>
    <w:basedOn w:val="1"/>
    <w:next w:val="1"/>
    <w:link w:val="64"/>
    <w:qFormat/>
    <w:uiPriority w:val="0"/>
    <w:pPr>
      <w:keepNext/>
      <w:keepLines/>
      <w:tabs>
        <w:tab w:val="left" w:pos="1296"/>
      </w:tabs>
      <w:spacing w:before="240" w:after="64" w:line="317" w:lineRule="auto"/>
      <w:ind w:left="1296" w:hanging="1296"/>
      <w:outlineLvl w:val="6"/>
    </w:pPr>
    <w:rPr>
      <w:b/>
      <w:bCs/>
      <w:sz w:val="24"/>
      <w:lang w:val="zh-CN"/>
    </w:rPr>
  </w:style>
  <w:style w:type="paragraph" w:styleId="10">
    <w:name w:val="heading 8"/>
    <w:basedOn w:val="1"/>
    <w:next w:val="1"/>
    <w:link w:val="65"/>
    <w:qFormat/>
    <w:uiPriority w:val="0"/>
    <w:pPr>
      <w:keepNext/>
      <w:keepLines/>
      <w:tabs>
        <w:tab w:val="left" w:pos="1440"/>
      </w:tabs>
      <w:spacing w:before="240" w:after="64" w:line="317" w:lineRule="auto"/>
      <w:ind w:left="1440" w:hanging="1440"/>
      <w:outlineLvl w:val="7"/>
    </w:pPr>
    <w:rPr>
      <w:rFonts w:ascii="Arial" w:hAnsi="Arial" w:eastAsia="黑体"/>
      <w:sz w:val="24"/>
      <w:lang w:val="zh-CN"/>
    </w:rPr>
  </w:style>
  <w:style w:type="paragraph" w:styleId="11">
    <w:name w:val="heading 9"/>
    <w:basedOn w:val="1"/>
    <w:next w:val="1"/>
    <w:link w:val="66"/>
    <w:qFormat/>
    <w:uiPriority w:val="0"/>
    <w:pPr>
      <w:keepNext/>
      <w:keepLines/>
      <w:tabs>
        <w:tab w:val="left" w:pos="1584"/>
      </w:tabs>
      <w:spacing w:before="240" w:after="64" w:line="317" w:lineRule="auto"/>
      <w:ind w:left="1584" w:hanging="1584"/>
      <w:outlineLvl w:val="8"/>
    </w:pPr>
    <w:rPr>
      <w:rFonts w:ascii="Arial" w:hAnsi="Arial" w:eastAsia="黑体"/>
      <w:szCs w:val="21"/>
      <w:lang w:val="zh-CN"/>
    </w:rPr>
  </w:style>
  <w:style w:type="character" w:default="1" w:styleId="55">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autoRedefine/>
    <w:semiHidden/>
    <w:qFormat/>
    <w:uiPriority w:val="0"/>
    <w:pPr>
      <w:widowControl/>
      <w:kinsoku w:val="0"/>
      <w:autoSpaceDE w:val="0"/>
      <w:autoSpaceDN w:val="0"/>
      <w:adjustRightInd w:val="0"/>
      <w:snapToGrid w:val="0"/>
      <w:ind w:left="1260"/>
      <w:jc w:val="left"/>
      <w:textAlignment w:val="baseline"/>
    </w:pPr>
    <w:rPr>
      <w:rFonts w:ascii="Calibri" w:hAnsi="Calibri" w:eastAsia="Calibri" w:cs="宋体"/>
      <w:snapToGrid w:val="0"/>
      <w:color w:val="000000"/>
      <w:kern w:val="0"/>
      <w:sz w:val="20"/>
      <w:szCs w:val="21"/>
      <w:lang w:val="zh-CN" w:eastAsia="en-US"/>
    </w:rPr>
  </w:style>
  <w:style w:type="paragraph" w:styleId="12">
    <w:name w:val="List 3"/>
    <w:basedOn w:val="1"/>
    <w:qFormat/>
    <w:uiPriority w:val="0"/>
    <w:pPr>
      <w:ind w:left="1260" w:hanging="420"/>
    </w:pPr>
    <w:rPr>
      <w:szCs w:val="20"/>
    </w:rPr>
  </w:style>
  <w:style w:type="paragraph" w:styleId="13">
    <w:name w:val="toc 7"/>
    <w:basedOn w:val="1"/>
    <w:next w:val="1"/>
    <w:qFormat/>
    <w:uiPriority w:val="0"/>
    <w:pPr>
      <w:ind w:left="1260"/>
      <w:jc w:val="left"/>
    </w:pPr>
    <w:rPr>
      <w:rFonts w:ascii="Calibri" w:hAnsi="Calibri" w:cs="Calibri"/>
      <w:sz w:val="18"/>
      <w:szCs w:val="18"/>
    </w:rPr>
  </w:style>
  <w:style w:type="paragraph" w:styleId="14">
    <w:name w:val="Normal Indent"/>
    <w:basedOn w:val="1"/>
    <w:link w:val="67"/>
    <w:qFormat/>
    <w:uiPriority w:val="0"/>
    <w:pPr>
      <w:ind w:firstLine="420"/>
    </w:pPr>
    <w:rPr>
      <w:szCs w:val="20"/>
      <w:lang w:val="zh-CN"/>
    </w:rPr>
  </w:style>
  <w:style w:type="paragraph" w:styleId="15">
    <w:name w:val="caption"/>
    <w:basedOn w:val="1"/>
    <w:next w:val="1"/>
    <w:qFormat/>
    <w:uiPriority w:val="0"/>
    <w:rPr>
      <w:rFonts w:ascii="Arial" w:hAnsi="Arial" w:eastAsia="黑体" w:cs="Arial"/>
      <w:sz w:val="20"/>
      <w:szCs w:val="20"/>
    </w:rPr>
  </w:style>
  <w:style w:type="paragraph" w:styleId="16">
    <w:name w:val="Document Map"/>
    <w:basedOn w:val="1"/>
    <w:link w:val="68"/>
    <w:qFormat/>
    <w:uiPriority w:val="0"/>
    <w:pPr>
      <w:shd w:val="clear" w:color="auto" w:fill="000080"/>
    </w:pPr>
    <w:rPr>
      <w:lang w:val="zh-CN"/>
    </w:rPr>
  </w:style>
  <w:style w:type="paragraph" w:styleId="17">
    <w:name w:val="annotation text"/>
    <w:basedOn w:val="1"/>
    <w:link w:val="395"/>
    <w:qFormat/>
    <w:uiPriority w:val="0"/>
    <w:pPr>
      <w:jc w:val="left"/>
    </w:pPr>
  </w:style>
  <w:style w:type="paragraph" w:styleId="18">
    <w:name w:val="Salutation"/>
    <w:basedOn w:val="1"/>
    <w:next w:val="1"/>
    <w:link w:val="69"/>
    <w:unhideWhenUsed/>
    <w:qFormat/>
    <w:uiPriority w:val="0"/>
    <w:rPr>
      <w:rFonts w:ascii="宋体" w:hAnsi="Calibri"/>
      <w:sz w:val="24"/>
      <w:szCs w:val="20"/>
      <w:lang w:val="zh-CN"/>
    </w:rPr>
  </w:style>
  <w:style w:type="paragraph" w:styleId="19">
    <w:name w:val="Body Text 3"/>
    <w:basedOn w:val="1"/>
    <w:qFormat/>
    <w:uiPriority w:val="0"/>
    <w:pPr>
      <w:spacing w:after="120"/>
    </w:pPr>
    <w:rPr>
      <w:sz w:val="16"/>
      <w:szCs w:val="16"/>
    </w:rPr>
  </w:style>
  <w:style w:type="paragraph" w:styleId="20">
    <w:name w:val="Body Text"/>
    <w:basedOn w:val="1"/>
    <w:next w:val="6"/>
    <w:qFormat/>
    <w:uiPriority w:val="0"/>
    <w:pPr>
      <w:spacing w:after="120"/>
    </w:pPr>
  </w:style>
  <w:style w:type="paragraph" w:styleId="21">
    <w:name w:val="Body Text Indent"/>
    <w:basedOn w:val="1"/>
    <w:link w:val="70"/>
    <w:qFormat/>
    <w:uiPriority w:val="0"/>
    <w:pPr>
      <w:spacing w:after="120"/>
      <w:ind w:left="420" w:leftChars="200"/>
    </w:pPr>
    <w:rPr>
      <w:lang w:val="zh-CN"/>
    </w:rPr>
  </w:style>
  <w:style w:type="paragraph" w:styleId="22">
    <w:name w:val="List 2"/>
    <w:basedOn w:val="1"/>
    <w:qFormat/>
    <w:uiPriority w:val="0"/>
    <w:pPr>
      <w:adjustRightInd w:val="0"/>
      <w:spacing w:line="360" w:lineRule="auto"/>
      <w:jc w:val="center"/>
    </w:pPr>
    <w:rPr>
      <w:rFonts w:eastAsia="仿宋_GB2312"/>
      <w:kern w:val="0"/>
      <w:szCs w:val="28"/>
    </w:rPr>
  </w:style>
  <w:style w:type="paragraph" w:styleId="23">
    <w:name w:val="Block Text"/>
    <w:basedOn w:val="1"/>
    <w:qFormat/>
    <w:uiPriority w:val="0"/>
    <w:pPr>
      <w:widowControl/>
      <w:tabs>
        <w:tab w:val="left" w:pos="0"/>
        <w:tab w:val="left" w:pos="8820"/>
      </w:tabs>
      <w:spacing w:line="240" w:lineRule="atLeast"/>
      <w:ind w:left="-18" w:right="-18" w:firstLine="18"/>
    </w:pPr>
    <w:rPr>
      <w:kern w:val="0"/>
      <w:sz w:val="22"/>
    </w:rPr>
  </w:style>
  <w:style w:type="paragraph" w:styleId="24">
    <w:name w:val="index 4"/>
    <w:basedOn w:val="1"/>
    <w:next w:val="1"/>
    <w:unhideWhenUsed/>
    <w:qFormat/>
    <w:uiPriority w:val="99"/>
    <w:pPr>
      <w:ind w:left="600" w:leftChars="600"/>
    </w:pPr>
    <w:rPr>
      <w:rFonts w:ascii="Verdana" w:hAnsi="Verdana"/>
      <w:szCs w:val="20"/>
    </w:rPr>
  </w:style>
  <w:style w:type="paragraph" w:styleId="25">
    <w:name w:val="toc 5"/>
    <w:basedOn w:val="1"/>
    <w:next w:val="1"/>
    <w:qFormat/>
    <w:uiPriority w:val="0"/>
    <w:pPr>
      <w:ind w:left="840"/>
      <w:jc w:val="left"/>
    </w:pPr>
    <w:rPr>
      <w:rFonts w:ascii="Calibri" w:hAnsi="Calibri" w:cs="Calibri"/>
      <w:sz w:val="18"/>
      <w:szCs w:val="18"/>
    </w:rPr>
  </w:style>
  <w:style w:type="paragraph" w:styleId="26">
    <w:name w:val="toc 3"/>
    <w:basedOn w:val="1"/>
    <w:next w:val="1"/>
    <w:qFormat/>
    <w:uiPriority w:val="39"/>
    <w:pPr>
      <w:ind w:left="420"/>
      <w:jc w:val="left"/>
    </w:pPr>
    <w:rPr>
      <w:rFonts w:ascii="Calibri" w:hAnsi="Calibri" w:cs="Calibri"/>
      <w:i/>
      <w:iCs/>
      <w:sz w:val="20"/>
      <w:szCs w:val="20"/>
    </w:rPr>
  </w:style>
  <w:style w:type="paragraph" w:styleId="27">
    <w:name w:val="Plain Text"/>
    <w:basedOn w:val="1"/>
    <w:link w:val="71"/>
    <w:qFormat/>
    <w:uiPriority w:val="99"/>
    <w:rPr>
      <w:rFonts w:ascii="宋体" w:hAnsi="Courier New" w:cs="Courier New"/>
      <w:szCs w:val="21"/>
    </w:rPr>
  </w:style>
  <w:style w:type="paragraph" w:styleId="28">
    <w:name w:val="toc 8"/>
    <w:basedOn w:val="1"/>
    <w:next w:val="1"/>
    <w:qFormat/>
    <w:uiPriority w:val="0"/>
    <w:pPr>
      <w:ind w:left="1470"/>
      <w:jc w:val="left"/>
    </w:pPr>
    <w:rPr>
      <w:rFonts w:ascii="Calibri" w:hAnsi="Calibri" w:cs="Calibri"/>
      <w:sz w:val="18"/>
      <w:szCs w:val="18"/>
    </w:rPr>
  </w:style>
  <w:style w:type="paragraph" w:styleId="29">
    <w:name w:val="Date"/>
    <w:basedOn w:val="1"/>
    <w:next w:val="1"/>
    <w:link w:val="72"/>
    <w:qFormat/>
    <w:uiPriority w:val="0"/>
    <w:rPr>
      <w:rFonts w:ascii="仿宋_GB2312" w:eastAsia="仿宋_GB2312"/>
      <w:sz w:val="32"/>
      <w:szCs w:val="20"/>
      <w:lang w:val="zh-CN"/>
    </w:rPr>
  </w:style>
  <w:style w:type="paragraph" w:styleId="30">
    <w:name w:val="Body Text Indent 2"/>
    <w:basedOn w:val="1"/>
    <w:link w:val="73"/>
    <w:qFormat/>
    <w:uiPriority w:val="0"/>
    <w:pPr>
      <w:spacing w:line="360" w:lineRule="auto"/>
      <w:ind w:left="1140"/>
    </w:pPr>
    <w:rPr>
      <w:rFonts w:ascii="宋体"/>
      <w:sz w:val="24"/>
      <w:szCs w:val="20"/>
      <w:lang w:val="zh-CN"/>
    </w:rPr>
  </w:style>
  <w:style w:type="paragraph" w:styleId="31">
    <w:name w:val="Balloon Text"/>
    <w:basedOn w:val="1"/>
    <w:link w:val="74"/>
    <w:qFormat/>
    <w:uiPriority w:val="0"/>
    <w:rPr>
      <w:sz w:val="18"/>
      <w:szCs w:val="18"/>
      <w:lang w:val="zh-CN"/>
    </w:rPr>
  </w:style>
  <w:style w:type="paragraph" w:styleId="32">
    <w:name w:val="footer"/>
    <w:basedOn w:val="1"/>
    <w:link w:val="75"/>
    <w:qFormat/>
    <w:uiPriority w:val="99"/>
    <w:pPr>
      <w:tabs>
        <w:tab w:val="center" w:pos="4153"/>
        <w:tab w:val="right" w:pos="8306"/>
      </w:tabs>
      <w:snapToGrid w:val="0"/>
      <w:jc w:val="left"/>
    </w:pPr>
    <w:rPr>
      <w:sz w:val="18"/>
      <w:szCs w:val="18"/>
      <w:lang w:val="zh-CN"/>
    </w:rPr>
  </w:style>
  <w:style w:type="paragraph" w:styleId="33">
    <w:name w:val="header"/>
    <w:basedOn w:val="1"/>
    <w:link w:val="76"/>
    <w:qFormat/>
    <w:uiPriority w:val="99"/>
    <w:pPr>
      <w:pBdr>
        <w:bottom w:val="single" w:color="auto" w:sz="6" w:space="1"/>
      </w:pBdr>
      <w:tabs>
        <w:tab w:val="center" w:pos="4153"/>
        <w:tab w:val="right" w:pos="8306"/>
      </w:tabs>
      <w:snapToGrid w:val="0"/>
      <w:jc w:val="center"/>
    </w:pPr>
    <w:rPr>
      <w:sz w:val="18"/>
      <w:szCs w:val="18"/>
      <w:lang w:val="zh-CN"/>
    </w:rPr>
  </w:style>
  <w:style w:type="paragraph" w:styleId="34">
    <w:name w:val="toc 1"/>
    <w:basedOn w:val="1"/>
    <w:next w:val="1"/>
    <w:qFormat/>
    <w:uiPriority w:val="39"/>
    <w:pPr>
      <w:spacing w:before="120" w:after="120"/>
      <w:jc w:val="left"/>
    </w:pPr>
    <w:rPr>
      <w:rFonts w:ascii="Calibri" w:hAnsi="Calibri" w:cs="Calibri"/>
      <w:b/>
      <w:bCs/>
      <w:caps/>
      <w:sz w:val="20"/>
      <w:szCs w:val="20"/>
    </w:rPr>
  </w:style>
  <w:style w:type="paragraph" w:styleId="35">
    <w:name w:val="toc 4"/>
    <w:basedOn w:val="1"/>
    <w:next w:val="1"/>
    <w:qFormat/>
    <w:uiPriority w:val="0"/>
    <w:pPr>
      <w:ind w:left="630"/>
      <w:jc w:val="left"/>
    </w:pPr>
    <w:rPr>
      <w:rFonts w:ascii="Calibri" w:hAnsi="Calibri" w:cs="Calibri"/>
      <w:sz w:val="18"/>
      <w:szCs w:val="18"/>
    </w:rPr>
  </w:style>
  <w:style w:type="paragraph" w:styleId="36">
    <w:name w:val="index heading"/>
    <w:basedOn w:val="1"/>
    <w:next w:val="37"/>
    <w:semiHidden/>
    <w:qFormat/>
    <w:uiPriority w:val="0"/>
    <w:pPr>
      <w:spacing w:before="120" w:after="120"/>
      <w:jc w:val="left"/>
    </w:pPr>
    <w:rPr>
      <w:b/>
      <w:bCs/>
      <w:i/>
      <w:iCs/>
    </w:rPr>
  </w:style>
  <w:style w:type="paragraph" w:styleId="37">
    <w:name w:val="index 1"/>
    <w:basedOn w:val="1"/>
    <w:next w:val="1"/>
    <w:qFormat/>
    <w:uiPriority w:val="99"/>
    <w:pPr>
      <w:adjustRightInd w:val="0"/>
      <w:snapToGrid w:val="0"/>
      <w:jc w:val="center"/>
    </w:pPr>
    <w:rPr>
      <w:szCs w:val="21"/>
    </w:rPr>
  </w:style>
  <w:style w:type="paragraph" w:styleId="38">
    <w:name w:val="Subtitle"/>
    <w:basedOn w:val="1"/>
    <w:next w:val="1"/>
    <w:link w:val="77"/>
    <w:qFormat/>
    <w:uiPriority w:val="0"/>
    <w:pPr>
      <w:spacing w:before="240" w:after="60" w:line="312" w:lineRule="auto"/>
      <w:jc w:val="center"/>
      <w:outlineLvl w:val="1"/>
    </w:pPr>
    <w:rPr>
      <w:rFonts w:ascii="Cambria" w:hAnsi="Cambria"/>
      <w:b/>
      <w:bCs/>
      <w:kern w:val="28"/>
      <w:sz w:val="32"/>
      <w:szCs w:val="32"/>
      <w:lang w:val="zh-CN"/>
    </w:rPr>
  </w:style>
  <w:style w:type="paragraph" w:styleId="39">
    <w:name w:val="toc 6"/>
    <w:basedOn w:val="1"/>
    <w:next w:val="1"/>
    <w:qFormat/>
    <w:uiPriority w:val="0"/>
    <w:pPr>
      <w:ind w:left="1050"/>
      <w:jc w:val="left"/>
    </w:pPr>
    <w:rPr>
      <w:rFonts w:ascii="Calibri" w:hAnsi="Calibri" w:cs="Calibri"/>
      <w:sz w:val="18"/>
      <w:szCs w:val="18"/>
    </w:rPr>
  </w:style>
  <w:style w:type="paragraph" w:styleId="40">
    <w:name w:val="Body Text Indent 3"/>
    <w:basedOn w:val="1"/>
    <w:link w:val="78"/>
    <w:qFormat/>
    <w:uiPriority w:val="0"/>
    <w:pPr>
      <w:spacing w:after="120"/>
      <w:ind w:left="420" w:leftChars="200"/>
    </w:pPr>
    <w:rPr>
      <w:sz w:val="16"/>
      <w:szCs w:val="16"/>
      <w:lang w:val="zh-CN"/>
    </w:rPr>
  </w:style>
  <w:style w:type="paragraph" w:styleId="41">
    <w:name w:val="table of figures"/>
    <w:basedOn w:val="1"/>
    <w:next w:val="1"/>
    <w:unhideWhenUsed/>
    <w:qFormat/>
    <w:uiPriority w:val="0"/>
    <w:pPr>
      <w:ind w:left="840" w:hanging="420"/>
    </w:pPr>
    <w:rPr>
      <w:rFonts w:ascii="Calibri" w:hAnsi="Calibri"/>
      <w:szCs w:val="20"/>
    </w:rPr>
  </w:style>
  <w:style w:type="paragraph" w:styleId="42">
    <w:name w:val="toc 2"/>
    <w:basedOn w:val="1"/>
    <w:next w:val="1"/>
    <w:qFormat/>
    <w:uiPriority w:val="39"/>
    <w:pPr>
      <w:ind w:left="210"/>
      <w:jc w:val="left"/>
    </w:pPr>
    <w:rPr>
      <w:rFonts w:ascii="Calibri" w:hAnsi="Calibri" w:cs="Calibri"/>
      <w:smallCaps/>
      <w:sz w:val="20"/>
      <w:szCs w:val="20"/>
    </w:rPr>
  </w:style>
  <w:style w:type="paragraph" w:styleId="43">
    <w:name w:val="toc 9"/>
    <w:basedOn w:val="1"/>
    <w:next w:val="1"/>
    <w:qFormat/>
    <w:uiPriority w:val="0"/>
    <w:pPr>
      <w:ind w:left="1680"/>
      <w:jc w:val="left"/>
    </w:pPr>
    <w:rPr>
      <w:rFonts w:ascii="Calibri" w:hAnsi="Calibri" w:cs="Calibri"/>
      <w:sz w:val="18"/>
      <w:szCs w:val="18"/>
    </w:rPr>
  </w:style>
  <w:style w:type="paragraph" w:styleId="44">
    <w:name w:val="Body Text 2"/>
    <w:basedOn w:val="1"/>
    <w:link w:val="79"/>
    <w:qFormat/>
    <w:uiPriority w:val="99"/>
    <w:pPr>
      <w:autoSpaceDE w:val="0"/>
      <w:autoSpaceDN w:val="0"/>
      <w:adjustRightInd w:val="0"/>
      <w:jc w:val="center"/>
    </w:pPr>
    <w:rPr>
      <w:rFonts w:ascii="仿宋_GB2312" w:hAnsi="宋体" w:eastAsia="仿宋_GB2312"/>
      <w:b/>
      <w:bCs/>
      <w:sz w:val="44"/>
      <w:szCs w:val="44"/>
      <w:lang w:val="zh-CN"/>
    </w:rPr>
  </w:style>
  <w:style w:type="paragraph" w:styleId="45">
    <w:name w:val="List Continue 2"/>
    <w:basedOn w:val="1"/>
    <w:qFormat/>
    <w:uiPriority w:val="0"/>
    <w:pPr>
      <w:spacing w:after="120"/>
      <w:ind w:left="840"/>
    </w:pPr>
    <w:rPr>
      <w:rFonts w:ascii="Calibri" w:hAnsi="Calibri"/>
      <w:szCs w:val="20"/>
    </w:rPr>
  </w:style>
  <w:style w:type="paragraph" w:styleId="46">
    <w:name w:val="HTML Preformatted"/>
    <w:basedOn w:val="1"/>
    <w:link w:val="8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47">
    <w:name w:val="Normal (Web)"/>
    <w:basedOn w:val="1"/>
    <w:link w:val="81"/>
    <w:qFormat/>
    <w:uiPriority w:val="0"/>
    <w:pPr>
      <w:widowControl/>
      <w:spacing w:before="100" w:beforeAutospacing="1" w:after="100" w:afterAutospacing="1"/>
      <w:jc w:val="left"/>
    </w:pPr>
    <w:rPr>
      <w:rFonts w:ascii="宋体" w:hAnsi="宋体"/>
      <w:kern w:val="0"/>
      <w:sz w:val="24"/>
      <w:lang w:val="zh-CN"/>
    </w:rPr>
  </w:style>
  <w:style w:type="paragraph" w:styleId="48">
    <w:name w:val="Title"/>
    <w:basedOn w:val="1"/>
    <w:next w:val="1"/>
    <w:link w:val="82"/>
    <w:qFormat/>
    <w:uiPriority w:val="0"/>
    <w:pPr>
      <w:spacing w:before="240" w:after="60"/>
      <w:jc w:val="center"/>
      <w:outlineLvl w:val="0"/>
    </w:pPr>
    <w:rPr>
      <w:rFonts w:ascii="Cambria" w:hAnsi="Cambria"/>
      <w:b/>
      <w:bCs/>
      <w:sz w:val="32"/>
      <w:szCs w:val="32"/>
    </w:rPr>
  </w:style>
  <w:style w:type="paragraph" w:styleId="49">
    <w:name w:val="annotation subject"/>
    <w:basedOn w:val="17"/>
    <w:next w:val="17"/>
    <w:link w:val="83"/>
    <w:qFormat/>
    <w:uiPriority w:val="0"/>
    <w:rPr>
      <w:b/>
      <w:bCs/>
      <w:lang w:val="zh-CN"/>
    </w:rPr>
  </w:style>
  <w:style w:type="paragraph" w:styleId="50">
    <w:name w:val="Body Text First Indent"/>
    <w:basedOn w:val="20"/>
    <w:link w:val="84"/>
    <w:qFormat/>
    <w:uiPriority w:val="0"/>
    <w:pPr>
      <w:ind w:firstLine="420" w:firstLineChars="100"/>
    </w:pPr>
  </w:style>
  <w:style w:type="paragraph" w:styleId="51">
    <w:name w:val="Body Text First Indent 2"/>
    <w:basedOn w:val="21"/>
    <w:link w:val="86"/>
    <w:unhideWhenUsed/>
    <w:qFormat/>
    <w:uiPriority w:val="99"/>
    <w:pPr>
      <w:ind w:firstLine="420" w:firstLineChars="200"/>
    </w:pPr>
  </w:style>
  <w:style w:type="table" w:styleId="53">
    <w:name w:val="Table Grid"/>
    <w:basedOn w:val="5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54">
    <w:name w:val="Table Contemporary"/>
    <w:basedOn w:val="52"/>
    <w:unhideWhenUsed/>
    <w:qFormat/>
    <w:uiPriority w:val="99"/>
    <w:pPr>
      <w:widowControl w:val="0"/>
      <w:jc w:val="both"/>
    </w:pPr>
    <w:rPr>
      <w:rFonts w:ascii="Calibri" w:hAnsi="Calibri"/>
    </w:r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character" w:styleId="56">
    <w:name w:val="Strong"/>
    <w:qFormat/>
    <w:uiPriority w:val="22"/>
    <w:rPr>
      <w:b/>
      <w:bCs/>
    </w:rPr>
  </w:style>
  <w:style w:type="character" w:styleId="57">
    <w:name w:val="page number"/>
    <w:qFormat/>
    <w:uiPriority w:val="0"/>
  </w:style>
  <w:style w:type="character" w:styleId="58">
    <w:name w:val="Emphasis"/>
    <w:qFormat/>
    <w:uiPriority w:val="0"/>
    <w:rPr>
      <w:i/>
      <w:iCs/>
    </w:rPr>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3 Char"/>
    <w:link w:val="5"/>
    <w:qFormat/>
    <w:uiPriority w:val="9"/>
    <w:rPr>
      <w:b/>
      <w:bCs/>
      <w:kern w:val="2"/>
      <w:sz w:val="32"/>
      <w:szCs w:val="32"/>
    </w:rPr>
  </w:style>
  <w:style w:type="character" w:customStyle="1" w:styleId="62">
    <w:name w:val="标题 5 Char"/>
    <w:link w:val="7"/>
    <w:qFormat/>
    <w:uiPriority w:val="0"/>
    <w:rPr>
      <w:b/>
      <w:bCs/>
      <w:kern w:val="2"/>
      <w:sz w:val="28"/>
      <w:szCs w:val="28"/>
    </w:rPr>
  </w:style>
  <w:style w:type="character" w:customStyle="1" w:styleId="63">
    <w:name w:val="标题 6 Char"/>
    <w:link w:val="8"/>
    <w:qFormat/>
    <w:uiPriority w:val="0"/>
    <w:rPr>
      <w:rFonts w:ascii="Arial" w:hAnsi="Arial" w:eastAsia="黑体"/>
      <w:b/>
      <w:bCs/>
      <w:kern w:val="2"/>
      <w:sz w:val="24"/>
      <w:szCs w:val="24"/>
    </w:rPr>
  </w:style>
  <w:style w:type="character" w:customStyle="1" w:styleId="64">
    <w:name w:val="标题 7 Char"/>
    <w:link w:val="9"/>
    <w:qFormat/>
    <w:uiPriority w:val="0"/>
    <w:rPr>
      <w:b/>
      <w:bCs/>
      <w:kern w:val="2"/>
      <w:sz w:val="24"/>
      <w:szCs w:val="24"/>
    </w:rPr>
  </w:style>
  <w:style w:type="character" w:customStyle="1" w:styleId="65">
    <w:name w:val="标题 8 Char"/>
    <w:link w:val="10"/>
    <w:qFormat/>
    <w:uiPriority w:val="0"/>
    <w:rPr>
      <w:rFonts w:ascii="Arial" w:hAnsi="Arial" w:eastAsia="黑体"/>
      <w:kern w:val="2"/>
      <w:sz w:val="24"/>
      <w:szCs w:val="24"/>
    </w:rPr>
  </w:style>
  <w:style w:type="character" w:customStyle="1" w:styleId="66">
    <w:name w:val="标题 9 Char"/>
    <w:link w:val="11"/>
    <w:qFormat/>
    <w:uiPriority w:val="0"/>
    <w:rPr>
      <w:rFonts w:ascii="Arial" w:hAnsi="Arial" w:eastAsia="黑体"/>
      <w:kern w:val="2"/>
      <w:sz w:val="21"/>
      <w:szCs w:val="21"/>
    </w:rPr>
  </w:style>
  <w:style w:type="character" w:customStyle="1" w:styleId="67">
    <w:name w:val="正文缩进 Char"/>
    <w:link w:val="14"/>
    <w:qFormat/>
    <w:uiPriority w:val="0"/>
    <w:rPr>
      <w:kern w:val="2"/>
      <w:sz w:val="21"/>
    </w:rPr>
  </w:style>
  <w:style w:type="character" w:customStyle="1" w:styleId="68">
    <w:name w:val="文档结构图 Char"/>
    <w:link w:val="16"/>
    <w:qFormat/>
    <w:uiPriority w:val="0"/>
    <w:rPr>
      <w:kern w:val="2"/>
      <w:sz w:val="21"/>
      <w:szCs w:val="24"/>
      <w:shd w:val="clear" w:color="auto" w:fill="000080"/>
    </w:rPr>
  </w:style>
  <w:style w:type="character" w:customStyle="1" w:styleId="69">
    <w:name w:val="称呼 Char"/>
    <w:link w:val="18"/>
    <w:qFormat/>
    <w:uiPriority w:val="0"/>
    <w:rPr>
      <w:rFonts w:ascii="宋体" w:hAnsi="Calibri"/>
      <w:kern w:val="2"/>
      <w:sz w:val="24"/>
    </w:rPr>
  </w:style>
  <w:style w:type="character" w:customStyle="1" w:styleId="70">
    <w:name w:val="正文文本缩进 Char"/>
    <w:link w:val="21"/>
    <w:qFormat/>
    <w:uiPriority w:val="0"/>
    <w:rPr>
      <w:kern w:val="2"/>
      <w:sz w:val="21"/>
      <w:szCs w:val="24"/>
    </w:rPr>
  </w:style>
  <w:style w:type="character" w:customStyle="1" w:styleId="71">
    <w:name w:val="纯文本 Char"/>
    <w:link w:val="27"/>
    <w:qFormat/>
    <w:uiPriority w:val="0"/>
    <w:rPr>
      <w:rFonts w:ascii="宋体" w:hAnsi="Courier New" w:eastAsia="宋体" w:cs="Courier New"/>
      <w:kern w:val="2"/>
      <w:sz w:val="21"/>
      <w:szCs w:val="21"/>
      <w:lang w:val="en-US" w:eastAsia="zh-CN" w:bidi="ar-SA"/>
    </w:rPr>
  </w:style>
  <w:style w:type="character" w:customStyle="1" w:styleId="72">
    <w:name w:val="日期 Char"/>
    <w:link w:val="29"/>
    <w:qFormat/>
    <w:uiPriority w:val="0"/>
    <w:rPr>
      <w:rFonts w:ascii="仿宋_GB2312" w:eastAsia="仿宋_GB2312"/>
      <w:kern w:val="2"/>
      <w:sz w:val="32"/>
    </w:rPr>
  </w:style>
  <w:style w:type="character" w:customStyle="1" w:styleId="73">
    <w:name w:val="正文文本缩进 2 Char"/>
    <w:link w:val="30"/>
    <w:qFormat/>
    <w:uiPriority w:val="0"/>
    <w:rPr>
      <w:rFonts w:ascii="宋体"/>
      <w:kern w:val="2"/>
      <w:sz w:val="24"/>
    </w:rPr>
  </w:style>
  <w:style w:type="character" w:customStyle="1" w:styleId="74">
    <w:name w:val="批注框文本 Char"/>
    <w:link w:val="31"/>
    <w:qFormat/>
    <w:uiPriority w:val="0"/>
    <w:rPr>
      <w:kern w:val="2"/>
      <w:sz w:val="18"/>
      <w:szCs w:val="18"/>
    </w:rPr>
  </w:style>
  <w:style w:type="character" w:customStyle="1" w:styleId="75">
    <w:name w:val="页脚 Char"/>
    <w:link w:val="32"/>
    <w:qFormat/>
    <w:uiPriority w:val="99"/>
    <w:rPr>
      <w:kern w:val="2"/>
      <w:sz w:val="18"/>
      <w:szCs w:val="18"/>
    </w:rPr>
  </w:style>
  <w:style w:type="character" w:customStyle="1" w:styleId="76">
    <w:name w:val="页眉 Char"/>
    <w:link w:val="33"/>
    <w:qFormat/>
    <w:uiPriority w:val="99"/>
    <w:rPr>
      <w:kern w:val="2"/>
      <w:sz w:val="18"/>
      <w:szCs w:val="18"/>
    </w:rPr>
  </w:style>
  <w:style w:type="character" w:customStyle="1" w:styleId="77">
    <w:name w:val="副标题 Char1"/>
    <w:link w:val="38"/>
    <w:qFormat/>
    <w:uiPriority w:val="0"/>
    <w:rPr>
      <w:rFonts w:ascii="Cambria" w:hAnsi="Cambria" w:eastAsia="宋体" w:cs="Times New Roman"/>
      <w:b/>
      <w:bCs/>
      <w:kern w:val="28"/>
      <w:sz w:val="32"/>
      <w:szCs w:val="32"/>
    </w:rPr>
  </w:style>
  <w:style w:type="character" w:customStyle="1" w:styleId="78">
    <w:name w:val="正文文本缩进 3 Char"/>
    <w:link w:val="40"/>
    <w:qFormat/>
    <w:uiPriority w:val="0"/>
    <w:rPr>
      <w:kern w:val="2"/>
      <w:sz w:val="16"/>
      <w:szCs w:val="16"/>
    </w:rPr>
  </w:style>
  <w:style w:type="character" w:customStyle="1" w:styleId="79">
    <w:name w:val="正文文本 2 Char"/>
    <w:link w:val="44"/>
    <w:qFormat/>
    <w:uiPriority w:val="99"/>
    <w:rPr>
      <w:rFonts w:ascii="仿宋_GB2312" w:hAnsi="宋体" w:eastAsia="仿宋_GB2312"/>
      <w:b/>
      <w:bCs/>
      <w:kern w:val="2"/>
      <w:sz w:val="44"/>
      <w:szCs w:val="44"/>
    </w:rPr>
  </w:style>
  <w:style w:type="character" w:customStyle="1" w:styleId="80">
    <w:name w:val="HTML 预设格式 Char"/>
    <w:link w:val="46"/>
    <w:qFormat/>
    <w:uiPriority w:val="0"/>
    <w:rPr>
      <w:rFonts w:ascii="宋体" w:hAnsi="宋体" w:cs="宋体"/>
      <w:sz w:val="24"/>
      <w:szCs w:val="24"/>
    </w:rPr>
  </w:style>
  <w:style w:type="character" w:customStyle="1" w:styleId="81">
    <w:name w:val="普通(网站) Char"/>
    <w:link w:val="47"/>
    <w:qFormat/>
    <w:uiPriority w:val="0"/>
    <w:rPr>
      <w:rFonts w:ascii="宋体" w:hAnsi="宋体"/>
      <w:sz w:val="24"/>
      <w:szCs w:val="24"/>
    </w:rPr>
  </w:style>
  <w:style w:type="character" w:customStyle="1" w:styleId="82">
    <w:name w:val="标题 Char"/>
    <w:link w:val="48"/>
    <w:qFormat/>
    <w:uiPriority w:val="0"/>
    <w:rPr>
      <w:rFonts w:ascii="Cambria" w:hAnsi="Cambria" w:eastAsia="宋体"/>
      <w:b/>
      <w:bCs/>
      <w:kern w:val="2"/>
      <w:sz w:val="32"/>
      <w:szCs w:val="32"/>
      <w:lang w:val="en-US" w:eastAsia="zh-CN" w:bidi="ar-SA"/>
    </w:rPr>
  </w:style>
  <w:style w:type="character" w:customStyle="1" w:styleId="83">
    <w:name w:val="批注主题 Char"/>
    <w:link w:val="49"/>
    <w:qFormat/>
    <w:uiPriority w:val="0"/>
    <w:rPr>
      <w:b/>
      <w:bCs/>
      <w:kern w:val="2"/>
      <w:sz w:val="21"/>
      <w:szCs w:val="24"/>
    </w:rPr>
  </w:style>
  <w:style w:type="character" w:customStyle="1" w:styleId="84">
    <w:name w:val="正文首行缩进 Char"/>
    <w:link w:val="50"/>
    <w:qFormat/>
    <w:uiPriority w:val="0"/>
    <w:rPr>
      <w:lang w:val="en-US" w:eastAsia="zh-CN" w:bidi="ar-SA"/>
    </w:rPr>
  </w:style>
  <w:style w:type="character" w:customStyle="1" w:styleId="85">
    <w:name w:val="正文文本 Char"/>
    <w:qFormat/>
    <w:uiPriority w:val="0"/>
    <w:rPr>
      <w:rFonts w:eastAsia="宋体"/>
      <w:kern w:val="2"/>
      <w:sz w:val="21"/>
      <w:szCs w:val="24"/>
      <w:lang w:val="en-US" w:eastAsia="zh-CN" w:bidi="ar-SA"/>
    </w:rPr>
  </w:style>
  <w:style w:type="character" w:customStyle="1" w:styleId="86">
    <w:name w:val="正文首行缩进 2 Char"/>
    <w:link w:val="51"/>
    <w:qFormat/>
    <w:uiPriority w:val="0"/>
  </w:style>
  <w:style w:type="character" w:customStyle="1" w:styleId="87">
    <w:name w:val="已访问的超链接1"/>
    <w:qFormat/>
    <w:uiPriority w:val="0"/>
    <w:rPr>
      <w:color w:val="800080"/>
      <w:u w:val="single"/>
    </w:rPr>
  </w:style>
  <w:style w:type="character" w:customStyle="1" w:styleId="88">
    <w:name w:val="段 Char"/>
    <w:qFormat/>
    <w:uiPriority w:val="0"/>
    <w:rPr>
      <w:rFonts w:ascii="宋体" w:hAnsi="Times New Roman" w:cs="宋体"/>
      <w:sz w:val="21"/>
      <w:szCs w:val="21"/>
      <w:lang w:val="en-US" w:eastAsia="zh-CN" w:bidi="ar-SA"/>
    </w:rPr>
  </w:style>
  <w:style w:type="character" w:customStyle="1" w:styleId="89">
    <w:name w:val="批注文字 Char1"/>
    <w:qFormat/>
    <w:uiPriority w:val="0"/>
    <w:rPr>
      <w:rFonts w:eastAsia="宋体"/>
      <w:kern w:val="2"/>
      <w:sz w:val="21"/>
      <w:szCs w:val="24"/>
      <w:lang w:val="en-US" w:eastAsia="zh-CN" w:bidi="ar-SA"/>
    </w:rPr>
  </w:style>
  <w:style w:type="character" w:customStyle="1" w:styleId="90">
    <w:name w:val="font01"/>
    <w:qFormat/>
    <w:uiPriority w:val="0"/>
    <w:rPr>
      <w:rFonts w:hint="eastAsia" w:ascii="宋体" w:hAnsi="宋体" w:eastAsia="宋体" w:cs="宋体"/>
      <w:color w:val="000000"/>
      <w:sz w:val="18"/>
      <w:szCs w:val="18"/>
      <w:u w:val="none"/>
    </w:rPr>
  </w:style>
  <w:style w:type="character" w:customStyle="1" w:styleId="91">
    <w:name w:val="(aNormal) + 宋体 Char"/>
    <w:link w:val="92"/>
    <w:qFormat/>
    <w:uiPriority w:val="0"/>
    <w:rPr>
      <w:rFonts w:ascii="宋体" w:hAnsi="宋体"/>
      <w:lang w:val="en-GB"/>
    </w:rPr>
  </w:style>
  <w:style w:type="paragraph" w:customStyle="1" w:styleId="92">
    <w:name w:val="(aNormal) + 宋体"/>
    <w:basedOn w:val="1"/>
    <w:link w:val="91"/>
    <w:qFormat/>
    <w:uiPriority w:val="0"/>
    <w:pPr>
      <w:widowControl/>
      <w:spacing w:before="240" w:after="120"/>
    </w:pPr>
    <w:rPr>
      <w:rFonts w:ascii="宋体" w:hAnsi="宋体"/>
      <w:kern w:val="0"/>
      <w:sz w:val="20"/>
      <w:szCs w:val="20"/>
      <w:lang w:val="en-GB"/>
    </w:rPr>
  </w:style>
  <w:style w:type="character" w:customStyle="1" w:styleId="93">
    <w:name w:val="font81"/>
    <w:qFormat/>
    <w:uiPriority w:val="0"/>
    <w:rPr>
      <w:rFonts w:ascii="宋体" w:hAnsi="宋体" w:eastAsia="宋体"/>
      <w:b/>
      <w:color w:val="000000"/>
      <w:sz w:val="21"/>
      <w:u w:val="none"/>
    </w:rPr>
  </w:style>
  <w:style w:type="character" w:customStyle="1" w:styleId="94">
    <w:name w:val="标题 2 Char"/>
    <w:qFormat/>
    <w:uiPriority w:val="9"/>
    <w:rPr>
      <w:rFonts w:ascii="Arial" w:hAnsi="Arial" w:eastAsia="黑体"/>
      <w:b/>
      <w:bCs/>
      <w:kern w:val="2"/>
      <w:sz w:val="32"/>
      <w:szCs w:val="32"/>
      <w:lang w:val="en-US" w:eastAsia="zh-CN" w:bidi="ar-SA"/>
    </w:rPr>
  </w:style>
  <w:style w:type="character" w:customStyle="1" w:styleId="95">
    <w:name w:val="副标题 Char"/>
    <w:qFormat/>
    <w:uiPriority w:val="0"/>
    <w:rPr>
      <w:rFonts w:ascii="Cambria" w:hAnsi="Cambria" w:cs="Times New Roman"/>
      <w:b/>
      <w:bCs/>
      <w:kern w:val="28"/>
      <w:sz w:val="32"/>
      <w:szCs w:val="32"/>
    </w:rPr>
  </w:style>
  <w:style w:type="character" w:customStyle="1" w:styleId="96">
    <w:name w:val="blue1"/>
    <w:qFormat/>
    <w:uiPriority w:val="0"/>
    <w:rPr>
      <w:color w:val="003399"/>
    </w:rPr>
  </w:style>
  <w:style w:type="character" w:customStyle="1" w:styleId="97">
    <w:name w:val="纯文本 Char2"/>
    <w:qFormat/>
    <w:uiPriority w:val="0"/>
    <w:rPr>
      <w:rFonts w:ascii="宋体" w:hAnsi="Courier New" w:eastAsia="宋体" w:cs="Courier New"/>
      <w:kern w:val="0"/>
      <w:szCs w:val="21"/>
    </w:rPr>
  </w:style>
  <w:style w:type="character" w:customStyle="1" w:styleId="98">
    <w:name w:val="彩色列表 - 着色 1 Char"/>
    <w:link w:val="99"/>
    <w:qFormat/>
    <w:uiPriority w:val="34"/>
    <w:rPr>
      <w:szCs w:val="24"/>
    </w:rPr>
  </w:style>
  <w:style w:type="paragraph" w:customStyle="1" w:styleId="99">
    <w:name w:val="彩色列表 - 着色 11"/>
    <w:basedOn w:val="1"/>
    <w:link w:val="98"/>
    <w:qFormat/>
    <w:uiPriority w:val="34"/>
    <w:pPr>
      <w:ind w:firstLine="420" w:firstLineChars="200"/>
    </w:pPr>
    <w:rPr>
      <w:kern w:val="0"/>
      <w:sz w:val="20"/>
      <w:lang w:val="zh-CN"/>
    </w:rPr>
  </w:style>
  <w:style w:type="character" w:customStyle="1" w:styleId="100">
    <w:name w:val="apple-converted-space"/>
    <w:qFormat/>
    <w:uiPriority w:val="0"/>
  </w:style>
  <w:style w:type="character" w:customStyle="1" w:styleId="101">
    <w:name w:val="mark11"/>
    <w:qFormat/>
    <w:uiPriority w:val="0"/>
  </w:style>
  <w:style w:type="character" w:customStyle="1" w:styleId="102">
    <w:name w:val="样式 宋体 Char"/>
    <w:link w:val="103"/>
    <w:qFormat/>
    <w:uiPriority w:val="0"/>
    <w:rPr>
      <w:rFonts w:ascii="Calibri" w:hAnsi="Calibri"/>
    </w:rPr>
  </w:style>
  <w:style w:type="paragraph" w:customStyle="1" w:styleId="103">
    <w:name w:val="样式 宋体"/>
    <w:basedOn w:val="1"/>
    <w:link w:val="102"/>
    <w:qFormat/>
    <w:uiPriority w:val="0"/>
    <w:pPr>
      <w:widowControl/>
      <w:spacing w:line="300" w:lineRule="auto"/>
      <w:jc w:val="left"/>
    </w:pPr>
    <w:rPr>
      <w:rFonts w:ascii="Calibri" w:hAnsi="Calibri"/>
      <w:kern w:val="0"/>
      <w:sz w:val="20"/>
      <w:szCs w:val="20"/>
      <w:lang w:val="zh-CN"/>
    </w:rPr>
  </w:style>
  <w:style w:type="character" w:customStyle="1" w:styleId="104">
    <w:name w:val="search_content1"/>
    <w:qFormat/>
    <w:uiPriority w:val="0"/>
    <w:rPr>
      <w:sz w:val="16"/>
      <w:szCs w:val="16"/>
    </w:rPr>
  </w:style>
  <w:style w:type="character" w:customStyle="1" w:styleId="105">
    <w:name w:val="style23"/>
    <w:qFormat/>
    <w:uiPriority w:val="0"/>
  </w:style>
  <w:style w:type="character" w:customStyle="1" w:styleId="106">
    <w:name w:val="批注框文本 Char2"/>
    <w:qFormat/>
    <w:uiPriority w:val="0"/>
    <w:rPr>
      <w:kern w:val="2"/>
      <w:sz w:val="18"/>
      <w:szCs w:val="18"/>
    </w:rPr>
  </w:style>
  <w:style w:type="character" w:customStyle="1" w:styleId="107">
    <w:name w:val="二级条标题 Char Char"/>
    <w:link w:val="108"/>
    <w:qFormat/>
    <w:uiPriority w:val="0"/>
    <w:rPr>
      <w:rFonts w:ascii="黑体" w:eastAsia="黑体"/>
      <w:sz w:val="21"/>
    </w:rPr>
  </w:style>
  <w:style w:type="paragraph" w:customStyle="1" w:styleId="108">
    <w:name w:val="二级条标题"/>
    <w:basedOn w:val="109"/>
    <w:next w:val="1"/>
    <w:link w:val="107"/>
    <w:qFormat/>
    <w:uiPriority w:val="0"/>
    <w:pPr>
      <w:outlineLvl w:val="3"/>
    </w:pPr>
  </w:style>
  <w:style w:type="paragraph" w:customStyle="1" w:styleId="109">
    <w:name w:val="一级条标题"/>
    <w:basedOn w:val="110"/>
    <w:next w:val="1"/>
    <w:link w:val="111"/>
    <w:qFormat/>
    <w:uiPriority w:val="0"/>
    <w:pPr>
      <w:outlineLvl w:val="2"/>
    </w:pPr>
    <w:rPr>
      <w:lang w:val="zh-CN"/>
    </w:rPr>
  </w:style>
  <w:style w:type="paragraph" w:customStyle="1" w:styleId="110">
    <w:name w:val="章标题"/>
    <w:next w:val="1"/>
    <w:qFormat/>
    <w:uiPriority w:val="0"/>
    <w:pPr>
      <w:spacing w:beforeLines="50" w:afterLines="50"/>
      <w:ind w:left="105"/>
      <w:jc w:val="both"/>
      <w:outlineLvl w:val="1"/>
    </w:pPr>
    <w:rPr>
      <w:rFonts w:ascii="黑体" w:hAnsi="Times New Roman" w:eastAsia="黑体" w:cs="Times New Roman"/>
      <w:sz w:val="21"/>
      <w:lang w:val="en-US" w:eastAsia="zh-CN" w:bidi="ar-SA"/>
    </w:rPr>
  </w:style>
  <w:style w:type="character" w:customStyle="1" w:styleId="111">
    <w:name w:val="一级条标题 Char Char"/>
    <w:link w:val="109"/>
    <w:qFormat/>
    <w:uiPriority w:val="0"/>
    <w:rPr>
      <w:rFonts w:ascii="黑体" w:eastAsia="黑体"/>
      <w:sz w:val="21"/>
    </w:rPr>
  </w:style>
  <w:style w:type="character" w:customStyle="1" w:styleId="112">
    <w:name w:val="正文缩进 字符"/>
    <w:qFormat/>
    <w:uiPriority w:val="0"/>
    <w:rPr>
      <w:kern w:val="2"/>
      <w:sz w:val="21"/>
    </w:rPr>
  </w:style>
  <w:style w:type="character" w:customStyle="1" w:styleId="113">
    <w:name w:val="Char Char17"/>
    <w:qFormat/>
    <w:uiPriority w:val="0"/>
    <w:rPr>
      <w:rFonts w:ascii="Arial" w:hAnsi="Arial" w:eastAsia="黑体" w:cs="Arial"/>
      <w:b/>
      <w:kern w:val="2"/>
      <w:sz w:val="23"/>
      <w:szCs w:val="23"/>
    </w:rPr>
  </w:style>
  <w:style w:type="character" w:customStyle="1" w:styleId="114">
    <w:name w:val="段 Char Char"/>
    <w:link w:val="115"/>
    <w:qFormat/>
    <w:locked/>
    <w:uiPriority w:val="0"/>
    <w:rPr>
      <w:rFonts w:ascii="宋体"/>
      <w:sz w:val="21"/>
      <w:lang w:val="en-US" w:eastAsia="zh-CN" w:bidi="ar-SA"/>
    </w:rPr>
  </w:style>
  <w:style w:type="paragraph" w:customStyle="1" w:styleId="115">
    <w:name w:val="段"/>
    <w:link w:val="11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6">
    <w:name w:val="文字 Char Char"/>
    <w:qFormat/>
    <w:uiPriority w:val="0"/>
    <w:rPr>
      <w:rFonts w:ascii="宋体" w:hAnsi="宋体" w:eastAsia="宋体"/>
      <w:kern w:val="2"/>
      <w:sz w:val="28"/>
      <w:lang w:val="en-US" w:eastAsia="zh-CN" w:bidi="ar-SA"/>
    </w:rPr>
  </w:style>
  <w:style w:type="character" w:customStyle="1" w:styleId="117">
    <w:name w:val="Javis Char Char"/>
    <w:qFormat/>
    <w:uiPriority w:val="0"/>
    <w:rPr>
      <w:rFonts w:eastAsia="宋体"/>
      <w:kern w:val="2"/>
      <w:sz w:val="24"/>
      <w:lang w:val="en-US" w:eastAsia="zh-CN" w:bidi="ar-SA"/>
    </w:rPr>
  </w:style>
  <w:style w:type="character" w:customStyle="1" w:styleId="118">
    <w:name w:val="默认段落字体1"/>
    <w:qFormat/>
    <w:uiPriority w:val="0"/>
    <w:rPr>
      <w:rFonts w:hint="default"/>
    </w:rPr>
  </w:style>
  <w:style w:type="character" w:customStyle="1" w:styleId="119">
    <w:name w:val="文档结构图 Char1"/>
    <w:qFormat/>
    <w:uiPriority w:val="0"/>
    <w:rPr>
      <w:rFonts w:ascii="宋体" w:hAnsi="Times New Roman"/>
      <w:kern w:val="2"/>
      <w:sz w:val="18"/>
      <w:szCs w:val="18"/>
    </w:rPr>
  </w:style>
  <w:style w:type="character" w:customStyle="1" w:styleId="120">
    <w:name w:val="font21"/>
    <w:qFormat/>
    <w:uiPriority w:val="0"/>
    <w:rPr>
      <w:rFonts w:hint="default" w:ascii="Times New Roman" w:hAnsi="Times New Roman" w:cs="Times New Roman"/>
      <w:b/>
      <w:color w:val="000000"/>
      <w:sz w:val="21"/>
      <w:szCs w:val="21"/>
      <w:u w:val="none"/>
    </w:rPr>
  </w:style>
  <w:style w:type="character" w:customStyle="1" w:styleId="121">
    <w:name w:val="Default Paragraph Font New New New New New"/>
    <w:qFormat/>
    <w:uiPriority w:val="0"/>
    <w:rPr>
      <w:rFonts w:hint="default"/>
    </w:rPr>
  </w:style>
  <w:style w:type="character" w:customStyle="1" w:styleId="122">
    <w:name w:val="表格 Char Char"/>
    <w:qFormat/>
    <w:uiPriority w:val="0"/>
    <w:rPr>
      <w:rFonts w:eastAsia="宋体"/>
      <w:kern w:val="2"/>
      <w:sz w:val="21"/>
      <w:szCs w:val="24"/>
      <w:lang w:val="en-US" w:eastAsia="zh-CN" w:bidi="ar-SA"/>
    </w:rPr>
  </w:style>
  <w:style w:type="character" w:customStyle="1" w:styleId="123">
    <w:name w:val="日期 Char2"/>
    <w:qFormat/>
    <w:uiPriority w:val="0"/>
    <w:rPr>
      <w:kern w:val="2"/>
      <w:sz w:val="21"/>
      <w:szCs w:val="22"/>
    </w:rPr>
  </w:style>
  <w:style w:type="character" w:customStyle="1" w:styleId="124">
    <w:name w:val="txt"/>
    <w:qFormat/>
    <w:uiPriority w:val="0"/>
  </w:style>
  <w:style w:type="character" w:customStyle="1" w:styleId="125">
    <w:name w:val="Default Paragraph Font New New New New"/>
    <w:qFormat/>
    <w:uiPriority w:val="0"/>
    <w:rPr>
      <w:rFonts w:hint="default"/>
    </w:rPr>
  </w:style>
  <w:style w:type="character" w:customStyle="1" w:styleId="126">
    <w:name w:val="unnamed1"/>
    <w:qFormat/>
    <w:uiPriority w:val="0"/>
  </w:style>
  <w:style w:type="character" w:customStyle="1" w:styleId="127">
    <w:name w:val="Default Paragraph Font New New"/>
    <w:qFormat/>
    <w:uiPriority w:val="0"/>
    <w:rPr>
      <w:rFonts w:hint="default"/>
    </w:rPr>
  </w:style>
  <w:style w:type="character" w:customStyle="1" w:styleId="128">
    <w:name w:val="纯文本 Char1"/>
    <w:qFormat/>
    <w:locked/>
    <w:uiPriority w:val="0"/>
    <w:rPr>
      <w:rFonts w:ascii="宋体" w:hAnsi="Courier New" w:cs="宋体"/>
      <w:szCs w:val="21"/>
    </w:rPr>
  </w:style>
  <w:style w:type="character" w:customStyle="1" w:styleId="129">
    <w:name w:val="正文缩进 Char1"/>
    <w:qFormat/>
    <w:uiPriority w:val="0"/>
    <w:rPr>
      <w:rFonts w:eastAsia="宋体"/>
      <w:kern w:val="2"/>
      <w:sz w:val="21"/>
      <w:lang w:val="en-US" w:eastAsia="zh-CN" w:bidi="ar-SA"/>
    </w:rPr>
  </w:style>
  <w:style w:type="character" w:customStyle="1" w:styleId="130">
    <w:name w:val="gf2 Char"/>
    <w:link w:val="131"/>
    <w:qFormat/>
    <w:uiPriority w:val="0"/>
    <w:rPr>
      <w:rFonts w:hAnsi="宋体"/>
      <w:snapToGrid w:val="0"/>
      <w:sz w:val="24"/>
      <w:szCs w:val="24"/>
    </w:rPr>
  </w:style>
  <w:style w:type="paragraph" w:customStyle="1" w:styleId="131">
    <w:name w:val="gf2"/>
    <w:basedOn w:val="1"/>
    <w:link w:val="130"/>
    <w:qFormat/>
    <w:uiPriority w:val="0"/>
    <w:pPr>
      <w:tabs>
        <w:tab w:val="left" w:pos="720"/>
      </w:tabs>
      <w:adjustRightInd w:val="0"/>
      <w:snapToGrid w:val="0"/>
      <w:spacing w:beforeLines="100" w:line="360" w:lineRule="auto"/>
      <w:ind w:firstLine="470" w:firstLineChars="196"/>
      <w:textAlignment w:val="baseline"/>
      <w:outlineLvl w:val="1"/>
    </w:pPr>
    <w:rPr>
      <w:rFonts w:hAnsi="宋体"/>
      <w:snapToGrid w:val="0"/>
      <w:kern w:val="0"/>
      <w:sz w:val="24"/>
      <w:lang w:val="zh-CN"/>
    </w:rPr>
  </w:style>
  <w:style w:type="character" w:customStyle="1" w:styleId="132">
    <w:name w:val="Default Paragraph Font New"/>
    <w:qFormat/>
    <w:uiPriority w:val="0"/>
    <w:rPr>
      <w:rFonts w:hint="default"/>
    </w:rPr>
  </w:style>
  <w:style w:type="character" w:customStyle="1" w:styleId="133">
    <w:name w:val="标题 4 Char"/>
    <w:qFormat/>
    <w:uiPriority w:val="9"/>
    <w:rPr>
      <w:rFonts w:ascii="Arial" w:hAnsi="Arial" w:eastAsia="黑体"/>
      <w:b/>
      <w:bCs/>
      <w:kern w:val="2"/>
      <w:sz w:val="28"/>
      <w:szCs w:val="28"/>
      <w:lang w:val="en-US" w:eastAsia="zh-CN" w:bidi="ar-SA"/>
    </w:rPr>
  </w:style>
  <w:style w:type="character" w:customStyle="1" w:styleId="134">
    <w:name w:val="Default Paragraph Font New New New"/>
    <w:qFormat/>
    <w:uiPriority w:val="0"/>
    <w:rPr>
      <w:rFonts w:hint="default"/>
    </w:rPr>
  </w:style>
  <w:style w:type="character" w:customStyle="1" w:styleId="135">
    <w:name w:val="日期 Char1"/>
    <w:qFormat/>
    <w:uiPriority w:val="0"/>
    <w:rPr>
      <w:rFonts w:ascii="Times New Roman" w:hAnsi="Times New Roman"/>
      <w:kern w:val="2"/>
      <w:sz w:val="21"/>
      <w:szCs w:val="24"/>
    </w:rPr>
  </w:style>
  <w:style w:type="character" w:customStyle="1" w:styleId="136">
    <w:name w:val="font161"/>
    <w:qFormat/>
    <w:uiPriority w:val="0"/>
    <w:rPr>
      <w:rFonts w:hint="default" w:ascii="Times New Roman" w:hAnsi="Times New Roman" w:cs="Times New Roman"/>
      <w:color w:val="000000"/>
      <w:sz w:val="18"/>
      <w:szCs w:val="18"/>
      <w:u w:val="none"/>
      <w:vertAlign w:val="superscript"/>
    </w:rPr>
  </w:style>
  <w:style w:type="character" w:customStyle="1" w:styleId="137">
    <w:name w:val="font-title1"/>
    <w:qFormat/>
    <w:uiPriority w:val="0"/>
    <w:rPr>
      <w:b/>
      <w:bCs/>
      <w:sz w:val="22"/>
      <w:szCs w:val="22"/>
      <w:u w:val="none"/>
    </w:rPr>
  </w:style>
  <w:style w:type="character" w:customStyle="1" w:styleId="138">
    <w:name w:val="批注文字 Char"/>
    <w:qFormat/>
    <w:uiPriority w:val="0"/>
    <w:rPr>
      <w:kern w:val="2"/>
      <w:sz w:val="21"/>
      <w:szCs w:val="22"/>
    </w:rPr>
  </w:style>
  <w:style w:type="character" w:customStyle="1" w:styleId="139">
    <w:name w:val="表正文 Char1"/>
    <w:qFormat/>
    <w:uiPriority w:val="0"/>
    <w:rPr>
      <w:rFonts w:ascii="Book Antiqua" w:hAnsi="Book Antiqua" w:eastAsia="宋体"/>
      <w:kern w:val="2"/>
      <w:sz w:val="21"/>
      <w:szCs w:val="24"/>
      <w:lang w:val="en-US" w:eastAsia="zh-CN" w:bidi="ar-SA"/>
    </w:rPr>
  </w:style>
  <w:style w:type="character" w:customStyle="1" w:styleId="140">
    <w:name w:val="标题 1 Char"/>
    <w:qFormat/>
    <w:uiPriority w:val="0"/>
    <w:rPr>
      <w:rFonts w:eastAsia="宋体"/>
      <w:b/>
      <w:bCs/>
      <w:kern w:val="44"/>
      <w:sz w:val="44"/>
      <w:szCs w:val="44"/>
      <w:lang w:val="en-US" w:eastAsia="zh-CN" w:bidi="ar-SA"/>
    </w:rPr>
  </w:style>
  <w:style w:type="character" w:customStyle="1" w:styleId="141">
    <w:name w:val="正文缩进 Char Char Char Char Char Char Char Char Char"/>
    <w:qFormat/>
    <w:uiPriority w:val="0"/>
    <w:rPr>
      <w:rFonts w:eastAsia="宋体"/>
      <w:kern w:val="2"/>
      <w:sz w:val="21"/>
      <w:lang w:val="en-US" w:eastAsia="zh-CN" w:bidi="ar-SA"/>
    </w:rPr>
  </w:style>
  <w:style w:type="character" w:customStyle="1" w:styleId="142">
    <w:name w:val="文档结构图 Char2"/>
    <w:qFormat/>
    <w:uiPriority w:val="0"/>
    <w:rPr>
      <w:rFonts w:ascii="宋体" w:hAnsi="Tahoma" w:eastAsia="宋体" w:cs="Tahoma"/>
      <w:kern w:val="0"/>
      <w:sz w:val="18"/>
      <w:szCs w:val="18"/>
    </w:rPr>
  </w:style>
  <w:style w:type="character" w:customStyle="1" w:styleId="143">
    <w:name w:val="批注主题 Char1"/>
    <w:qFormat/>
    <w:uiPriority w:val="0"/>
    <w:rPr>
      <w:rFonts w:ascii="Tahoma" w:hAnsi="Tahoma" w:eastAsia="微软雅黑" w:cs="Tahoma"/>
      <w:b/>
      <w:bCs/>
      <w:kern w:val="0"/>
      <w:sz w:val="22"/>
      <w:szCs w:val="24"/>
      <w:lang w:val="en-US" w:eastAsia="zh-CN" w:bidi="ar-SA"/>
    </w:rPr>
  </w:style>
  <w:style w:type="character" w:customStyle="1" w:styleId="144">
    <w:name w:val="标题 Char2"/>
    <w:qFormat/>
    <w:uiPriority w:val="0"/>
    <w:rPr>
      <w:rFonts w:ascii="Cambria" w:hAnsi="Cambria" w:eastAsia="宋体" w:cs="Times New Roman"/>
      <w:b/>
      <w:bCs/>
      <w:kern w:val="0"/>
      <w:sz w:val="32"/>
      <w:szCs w:val="32"/>
    </w:rPr>
  </w:style>
  <w:style w:type="character" w:customStyle="1" w:styleId="145">
    <w:name w:val="Char Char8"/>
    <w:qFormat/>
    <w:uiPriority w:val="0"/>
    <w:rPr>
      <w:rFonts w:ascii="宋体" w:hAnsi="Courier New" w:eastAsia="宋体"/>
      <w:kern w:val="2"/>
      <w:sz w:val="21"/>
      <w:szCs w:val="24"/>
      <w:lang w:val="en-US" w:eastAsia="zh-CN" w:bidi="ar-SA"/>
    </w:rPr>
  </w:style>
  <w:style w:type="character" w:customStyle="1" w:styleId="146">
    <w:name w:val="font112"/>
    <w:qFormat/>
    <w:uiPriority w:val="0"/>
    <w:rPr>
      <w:rFonts w:hint="eastAsia" w:ascii="宋体" w:hAnsi="宋体" w:eastAsia="宋体" w:cs="宋体"/>
      <w:color w:val="000000"/>
      <w:sz w:val="18"/>
      <w:szCs w:val="18"/>
      <w:u w:val="none"/>
    </w:rPr>
  </w:style>
  <w:style w:type="character" w:customStyle="1" w:styleId="147">
    <w:name w:val="Char Char16"/>
    <w:qFormat/>
    <w:uiPriority w:val="0"/>
    <w:rPr>
      <w:rFonts w:ascii="Arial" w:hAnsi="宋体" w:cs="Arial"/>
      <w:b/>
      <w:sz w:val="23"/>
      <w:szCs w:val="23"/>
    </w:rPr>
  </w:style>
  <w:style w:type="character" w:customStyle="1" w:styleId="148">
    <w:name w:val="cont2"/>
    <w:qFormat/>
    <w:uiPriority w:val="0"/>
  </w:style>
  <w:style w:type="character" w:customStyle="1" w:styleId="149">
    <w:name w:val="FA正文 Char Char"/>
    <w:qFormat/>
    <w:uiPriority w:val="0"/>
    <w:rPr>
      <w:rFonts w:eastAsia="宋体"/>
      <w:kern w:val="2"/>
      <w:sz w:val="21"/>
      <w:szCs w:val="21"/>
      <w:lang w:val="en-US" w:eastAsia="zh-CN" w:bidi="ar-SA"/>
    </w:rPr>
  </w:style>
  <w:style w:type="character" w:customStyle="1" w:styleId="150">
    <w:name w:val="font31"/>
    <w:qFormat/>
    <w:uiPriority w:val="0"/>
    <w:rPr>
      <w:rFonts w:hint="default" w:ascii="Times New Roman" w:hAnsi="Times New Roman" w:cs="Times New Roman"/>
      <w:color w:val="000000"/>
      <w:sz w:val="18"/>
      <w:szCs w:val="18"/>
      <w:u w:val="none"/>
    </w:rPr>
  </w:style>
  <w:style w:type="character" w:customStyle="1" w:styleId="151">
    <w:name w:val="正文文本缩进 Char1"/>
    <w:qFormat/>
    <w:uiPriority w:val="0"/>
    <w:rPr>
      <w:rFonts w:ascii="Times New Roman" w:hAnsi="Times New Roman" w:eastAsia="宋体" w:cs="Times New Roman"/>
      <w:szCs w:val="24"/>
    </w:rPr>
  </w:style>
  <w:style w:type="character" w:customStyle="1" w:styleId="152">
    <w:name w:val="style141"/>
    <w:qFormat/>
    <w:uiPriority w:val="0"/>
    <w:rPr>
      <w:sz w:val="22"/>
      <w:szCs w:val="22"/>
    </w:rPr>
  </w:style>
  <w:style w:type="character" w:customStyle="1" w:styleId="153">
    <w:name w:val="消息标题号"/>
    <w:qFormat/>
    <w:uiPriority w:val="0"/>
    <w:rPr>
      <w:rFonts w:ascii="Arial Black" w:hAnsi="Arial Black" w:eastAsia="黑体"/>
      <w:b/>
      <w:sz w:val="21"/>
      <w:lang w:eastAsia="zh-CN"/>
    </w:rPr>
  </w:style>
  <w:style w:type="character" w:customStyle="1" w:styleId="154">
    <w:name w:val="text"/>
    <w:qFormat/>
    <w:uiPriority w:val="0"/>
  </w:style>
  <w:style w:type="character" w:customStyle="1" w:styleId="155">
    <w:name w:val="列出段落 Char"/>
    <w:link w:val="156"/>
    <w:qFormat/>
    <w:uiPriority w:val="34"/>
    <w:rPr>
      <w:rFonts w:ascii="Arial" w:hAnsi="Arial"/>
      <w:sz w:val="18"/>
    </w:rPr>
  </w:style>
  <w:style w:type="paragraph" w:customStyle="1" w:styleId="156">
    <w:name w:val="列出段落1"/>
    <w:basedOn w:val="1"/>
    <w:link w:val="155"/>
    <w:qFormat/>
    <w:uiPriority w:val="34"/>
    <w:pPr>
      <w:widowControl/>
      <w:spacing w:line="300" w:lineRule="auto"/>
      <w:ind w:firstLine="420" w:firstLineChars="200"/>
    </w:pPr>
    <w:rPr>
      <w:rFonts w:ascii="Arial" w:hAnsi="Arial"/>
      <w:kern w:val="0"/>
      <w:sz w:val="18"/>
      <w:szCs w:val="20"/>
      <w:lang w:val="zh-CN"/>
    </w:rPr>
  </w:style>
  <w:style w:type="character" w:customStyle="1" w:styleId="157">
    <w:name w:val="批注框文本 Char1"/>
    <w:qFormat/>
    <w:uiPriority w:val="0"/>
    <w:rPr>
      <w:rFonts w:ascii="Times New Roman" w:hAnsi="Times New Roman" w:eastAsia="宋体" w:cs="Times New Roman"/>
      <w:sz w:val="18"/>
      <w:szCs w:val="18"/>
    </w:rPr>
  </w:style>
  <w:style w:type="character" w:customStyle="1" w:styleId="158">
    <w:name w:val="标题 Char1"/>
    <w:qFormat/>
    <w:uiPriority w:val="10"/>
    <w:rPr>
      <w:rFonts w:ascii="Cambria" w:hAnsi="Cambria" w:eastAsia="宋体" w:cs="Times New Roman"/>
      <w:b/>
      <w:bCs/>
      <w:sz w:val="32"/>
      <w:szCs w:val="32"/>
    </w:rPr>
  </w:style>
  <w:style w:type="character" w:customStyle="1" w:styleId="159">
    <w:name w:val="font131"/>
    <w:qFormat/>
    <w:uiPriority w:val="0"/>
    <w:rPr>
      <w:rFonts w:ascii="Times New Roman" w:hAnsi="Times New Roman"/>
      <w:color w:val="000000"/>
      <w:sz w:val="21"/>
      <w:u w:val="none"/>
    </w:rPr>
  </w:style>
  <w:style w:type="character" w:customStyle="1" w:styleId="160">
    <w:name w:val="正文文本缩进 Char2"/>
    <w:qFormat/>
    <w:uiPriority w:val="0"/>
    <w:rPr>
      <w:kern w:val="2"/>
      <w:sz w:val="21"/>
      <w:szCs w:val="22"/>
    </w:rPr>
  </w:style>
  <w:style w:type="character" w:customStyle="1" w:styleId="161">
    <w:name w:val="正文首行缩进 Char2"/>
    <w:qFormat/>
    <w:uiPriority w:val="0"/>
    <w:rPr>
      <w:rFonts w:ascii="Tahoma" w:hAnsi="Tahoma" w:eastAsia="微软雅黑" w:cs="Tahoma"/>
      <w:kern w:val="2"/>
      <w:sz w:val="21"/>
      <w:szCs w:val="22"/>
      <w:lang w:val="en-US" w:eastAsia="zh-CN" w:bidi="ar-SA"/>
    </w:rPr>
  </w:style>
  <w:style w:type="character" w:customStyle="1" w:styleId="162">
    <w:name w:val="style2"/>
    <w:qFormat/>
    <w:uiPriority w:val="0"/>
  </w:style>
  <w:style w:type="paragraph" w:customStyle="1" w:styleId="163">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64">
    <w:name w:val="font5"/>
    <w:basedOn w:val="1"/>
    <w:qFormat/>
    <w:uiPriority w:val="0"/>
    <w:pPr>
      <w:widowControl/>
      <w:spacing w:before="100" w:beforeAutospacing="1" w:after="100" w:afterAutospacing="1"/>
      <w:jc w:val="left"/>
    </w:pPr>
    <w:rPr>
      <w:kern w:val="0"/>
      <w:sz w:val="20"/>
      <w:szCs w:val="20"/>
    </w:rPr>
  </w:style>
  <w:style w:type="paragraph" w:customStyle="1" w:styleId="165">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66">
    <w:name w:val="四级条标题"/>
    <w:basedOn w:val="167"/>
    <w:next w:val="1"/>
    <w:qFormat/>
    <w:uiPriority w:val="0"/>
    <w:pPr>
      <w:tabs>
        <w:tab w:val="left" w:pos="360"/>
      </w:tabs>
      <w:outlineLvl w:val="5"/>
    </w:pPr>
  </w:style>
  <w:style w:type="paragraph" w:customStyle="1" w:styleId="167">
    <w:name w:val="三级条标题"/>
    <w:basedOn w:val="108"/>
    <w:next w:val="1"/>
    <w:qFormat/>
    <w:uiPriority w:val="0"/>
    <w:pPr>
      <w:outlineLvl w:val="4"/>
    </w:pPr>
  </w:style>
  <w:style w:type="paragraph" w:customStyle="1" w:styleId="168">
    <w:name w:val="CM12"/>
    <w:basedOn w:val="169"/>
    <w:next w:val="169"/>
    <w:qFormat/>
    <w:uiPriority w:val="99"/>
    <w:pPr>
      <w:spacing w:line="280" w:lineRule="atLeast"/>
    </w:pPr>
    <w:rPr>
      <w:rFonts w:ascii="黑体" w:hAnsi="Times New Roman" w:eastAsia="黑体" w:cs="黑体"/>
      <w:color w:val="auto"/>
    </w:rPr>
  </w:style>
  <w:style w:type="paragraph" w:customStyle="1" w:styleId="169">
    <w:name w:val="Default"/>
    <w:link w:val="170"/>
    <w:qFormat/>
    <w:uiPriority w:val="0"/>
    <w:pPr>
      <w:widowControl w:val="0"/>
      <w:autoSpaceDE w:val="0"/>
      <w:autoSpaceDN w:val="0"/>
      <w:adjustRightInd w:val="0"/>
    </w:pPr>
    <w:rPr>
      <w:rFonts w:ascii="Arial" w:hAnsi="Arial" w:eastAsia="宋体" w:cs="Times New Roman"/>
      <w:color w:val="000000"/>
      <w:sz w:val="24"/>
      <w:szCs w:val="24"/>
      <w:lang w:val="en-US" w:eastAsia="zh-CN" w:bidi="ar-SA"/>
    </w:rPr>
  </w:style>
  <w:style w:type="character" w:customStyle="1" w:styleId="170">
    <w:name w:val="Default Char Char"/>
    <w:link w:val="169"/>
    <w:qFormat/>
    <w:uiPriority w:val="0"/>
    <w:rPr>
      <w:rFonts w:ascii="Arial" w:hAnsi="Arial"/>
      <w:color w:val="000000"/>
      <w:sz w:val="24"/>
      <w:szCs w:val="24"/>
      <w:lang w:bidi="ar-SA"/>
    </w:rPr>
  </w:style>
  <w:style w:type="paragraph" w:customStyle="1" w:styleId="171">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172">
    <w:name w:val="Y2"/>
    <w:basedOn w:val="1"/>
    <w:qFormat/>
    <w:uiPriority w:val="0"/>
    <w:pPr>
      <w:spacing w:line="300" w:lineRule="auto"/>
    </w:pPr>
    <w:rPr>
      <w:rFonts w:ascii="宋体" w:hAnsi="宋体"/>
      <w:b/>
      <w:bCs/>
      <w:color w:val="000000"/>
      <w:kern w:val="0"/>
      <w:sz w:val="32"/>
    </w:rPr>
  </w:style>
  <w:style w:type="paragraph" w:customStyle="1" w:styleId="173">
    <w:name w:val="Char Char Char Char Char Char Char Char Char"/>
    <w:basedOn w:val="1"/>
    <w:qFormat/>
    <w:uiPriority w:val="0"/>
    <w:pPr>
      <w:snapToGrid w:val="0"/>
    </w:pPr>
    <w:rPr>
      <w:rFonts w:ascii="Tahoma" w:hAnsi="Tahoma"/>
      <w:sz w:val="24"/>
      <w:szCs w:val="20"/>
    </w:rPr>
  </w:style>
  <w:style w:type="paragraph" w:customStyle="1" w:styleId="174">
    <w:name w:val="列出段落2"/>
    <w:basedOn w:val="1"/>
    <w:qFormat/>
    <w:uiPriority w:val="34"/>
    <w:pPr>
      <w:widowControl/>
      <w:ind w:firstLine="420" w:firstLineChars="200"/>
      <w:jc w:val="left"/>
    </w:pPr>
    <w:rPr>
      <w:rFonts w:ascii="Calibri" w:hAnsi="Calibri" w:cs="Calibri"/>
      <w:szCs w:val="21"/>
    </w:rPr>
  </w:style>
  <w:style w:type="paragraph" w:customStyle="1" w:styleId="175">
    <w:name w:val="Normal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76">
    <w:name w:val="Char Char Char Char Char Char Char Char Char1"/>
    <w:basedOn w:val="1"/>
    <w:qFormat/>
    <w:uiPriority w:val="0"/>
    <w:pPr>
      <w:spacing w:line="360" w:lineRule="auto"/>
      <w:ind w:firstLine="200" w:firstLineChars="200"/>
    </w:pPr>
    <w:rPr>
      <w:rFonts w:ascii="宋体" w:hAnsi="宋体" w:cs="宋体"/>
      <w:sz w:val="24"/>
    </w:rPr>
  </w:style>
  <w:style w:type="paragraph" w:customStyle="1" w:styleId="17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78">
    <w:name w:val="默认段落字体 Para Char"/>
    <w:basedOn w:val="1"/>
    <w:qFormat/>
    <w:uiPriority w:val="0"/>
    <w:pPr>
      <w:tabs>
        <w:tab w:val="left" w:pos="360"/>
      </w:tabs>
      <w:ind w:left="420" w:hanging="420"/>
    </w:pPr>
    <w:rPr>
      <w:sz w:val="24"/>
    </w:rPr>
  </w:style>
  <w:style w:type="paragraph" w:customStyle="1" w:styleId="179">
    <w:name w:val="列项——"/>
    <w:qFormat/>
    <w:uiPriority w:val="0"/>
    <w:pPr>
      <w:widowControl w:val="0"/>
      <w:tabs>
        <w:tab w:val="left" w:pos="720"/>
        <w:tab w:val="left" w:pos="1140"/>
      </w:tabs>
      <w:ind w:left="720" w:hanging="720"/>
      <w:jc w:val="both"/>
    </w:pPr>
    <w:rPr>
      <w:rFonts w:ascii="宋体" w:hAnsi="Times New Roman" w:eastAsia="宋体" w:cs="Times New Roman"/>
      <w:sz w:val="21"/>
      <w:lang w:val="en-US" w:eastAsia="zh-CN" w:bidi="ar-SA"/>
    </w:rPr>
  </w:style>
  <w:style w:type="paragraph" w:customStyle="1" w:styleId="180">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1">
    <w:name w:val="Char2"/>
    <w:basedOn w:val="1"/>
    <w:qFormat/>
    <w:uiPriority w:val="0"/>
    <w:pPr>
      <w:tabs>
        <w:tab w:val="left" w:pos="360"/>
      </w:tabs>
      <w:ind w:left="360" w:hanging="360" w:hangingChars="200"/>
    </w:pPr>
    <w:rPr>
      <w:sz w:val="24"/>
    </w:rPr>
  </w:style>
  <w:style w:type="paragraph" w:customStyle="1" w:styleId="182">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83">
    <w:name w:val="xl5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18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kern w:val="0"/>
      <w:sz w:val="20"/>
      <w:szCs w:val="20"/>
    </w:rPr>
  </w:style>
  <w:style w:type="paragraph" w:customStyle="1" w:styleId="185">
    <w:name w:val="Char Char Char Char Char Char Char"/>
    <w:basedOn w:val="1"/>
    <w:qFormat/>
    <w:uiPriority w:val="0"/>
  </w:style>
  <w:style w:type="paragraph" w:customStyle="1" w:styleId="186">
    <w:name w:val="1 Char"/>
    <w:basedOn w:val="1"/>
    <w:qFormat/>
    <w:uiPriority w:val="0"/>
    <w:pPr>
      <w:tabs>
        <w:tab w:val="left" w:pos="360"/>
      </w:tabs>
    </w:pPr>
    <w:rPr>
      <w:sz w:val="24"/>
    </w:rPr>
  </w:style>
  <w:style w:type="paragraph" w:customStyle="1" w:styleId="187">
    <w:name w:val="CM32"/>
    <w:basedOn w:val="169"/>
    <w:next w:val="169"/>
    <w:qFormat/>
    <w:uiPriority w:val="99"/>
    <w:pPr>
      <w:spacing w:after="125"/>
    </w:pPr>
    <w:rPr>
      <w:rFonts w:ascii="黑体" w:hAnsi="Times New Roman" w:eastAsia="黑体" w:cs="黑体"/>
      <w:color w:val="auto"/>
    </w:rPr>
  </w:style>
  <w:style w:type="paragraph" w:customStyle="1" w:styleId="188">
    <w:name w:val="T-正文"/>
    <w:basedOn w:val="1"/>
    <w:qFormat/>
    <w:uiPriority w:val="0"/>
    <w:pPr>
      <w:spacing w:line="360" w:lineRule="auto"/>
      <w:ind w:firstLine="480" w:firstLineChars="200"/>
    </w:pPr>
    <w:rPr>
      <w:sz w:val="24"/>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190">
    <w:name w:val="font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1">
    <w:name w:val="xl4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2">
    <w:name w:val="样式 首行缩进:  2 字符"/>
    <w:basedOn w:val="1"/>
    <w:qFormat/>
    <w:uiPriority w:val="0"/>
    <w:pPr>
      <w:adjustRightInd w:val="0"/>
      <w:snapToGrid w:val="0"/>
      <w:ind w:firstLine="560"/>
    </w:pPr>
    <w:rPr>
      <w:rFonts w:eastAsia="仿宋_GB2312" w:cs="宋体"/>
      <w:szCs w:val="28"/>
    </w:rPr>
  </w:style>
  <w:style w:type="paragraph" w:customStyle="1" w:styleId="193">
    <w:name w:val="技术支持页书名"/>
    <w:qFormat/>
    <w:uiPriority w:val="0"/>
    <w:pPr>
      <w:adjustRightInd w:val="0"/>
      <w:snapToGrid w:val="0"/>
      <w:spacing w:line="360" w:lineRule="auto"/>
    </w:pPr>
    <w:rPr>
      <w:rFonts w:ascii="Arial" w:hAnsi="Arial" w:eastAsia="黑体" w:cs="Times New Roman"/>
      <w:b/>
      <w:sz w:val="28"/>
      <w:lang w:val="en-US" w:eastAsia="zh-CN" w:bidi="ar-SA"/>
    </w:rPr>
  </w:style>
  <w:style w:type="paragraph" w:customStyle="1" w:styleId="194">
    <w:name w:val="样式 宋体 居中 行距: 最小值 0 磅"/>
    <w:basedOn w:val="1"/>
    <w:qFormat/>
    <w:uiPriority w:val="0"/>
    <w:pPr>
      <w:widowControl/>
      <w:spacing w:line="0" w:lineRule="atLeast"/>
      <w:jc w:val="center"/>
    </w:pPr>
    <w:rPr>
      <w:rFonts w:cs="宋体"/>
      <w:szCs w:val="20"/>
    </w:rPr>
  </w:style>
  <w:style w:type="paragraph" w:customStyle="1" w:styleId="195">
    <w:name w:val="修订1"/>
    <w:qFormat/>
    <w:uiPriority w:val="0"/>
    <w:rPr>
      <w:rFonts w:ascii="Times New Roman" w:hAnsi="Times New Roman" w:eastAsia="宋体" w:cs="Times New Roman"/>
      <w:kern w:val="2"/>
      <w:sz w:val="21"/>
      <w:szCs w:val="24"/>
      <w:lang w:val="en-US" w:eastAsia="zh-CN" w:bidi="ar-SA"/>
    </w:rPr>
  </w:style>
  <w:style w:type="paragraph" w:customStyle="1" w:styleId="196">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97">
    <w:name w:val="Char Char Char Char"/>
    <w:basedOn w:val="1"/>
    <w:qFormat/>
    <w:uiPriority w:val="0"/>
    <w:pPr>
      <w:widowControl/>
      <w:jc w:val="left"/>
    </w:pPr>
    <w:rPr>
      <w:rFonts w:ascii="Tahoma" w:hAnsi="Tahoma"/>
      <w:sz w:val="24"/>
    </w:rPr>
  </w:style>
  <w:style w:type="paragraph" w:customStyle="1" w:styleId="198">
    <w:name w:val="Normal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99">
    <w:name w:val="列举项目"/>
    <w:basedOn w:val="1"/>
    <w:qFormat/>
    <w:uiPriority w:val="0"/>
    <w:pPr>
      <w:widowControl/>
      <w:tabs>
        <w:tab w:val="left" w:pos="900"/>
        <w:tab w:val="left" w:pos="1200"/>
      </w:tabs>
      <w:spacing w:line="360" w:lineRule="auto"/>
      <w:ind w:left="900" w:hanging="420"/>
      <w:jc w:val="left"/>
    </w:pPr>
    <w:rPr>
      <w:rFonts w:ascii="宋体" w:hAnsi="宋体"/>
      <w:kern w:val="0"/>
      <w:szCs w:val="20"/>
    </w:rPr>
  </w:style>
  <w:style w:type="paragraph" w:customStyle="1" w:styleId="200">
    <w:name w:val="样式3"/>
    <w:basedOn w:val="1"/>
    <w:qFormat/>
    <w:uiPriority w:val="0"/>
    <w:pPr>
      <w:spacing w:before="120" w:line="312" w:lineRule="auto"/>
      <w:outlineLvl w:val="1"/>
    </w:pPr>
    <w:rPr>
      <w:b/>
      <w:sz w:val="30"/>
      <w:szCs w:val="20"/>
    </w:rPr>
  </w:style>
  <w:style w:type="paragraph" w:customStyle="1" w:styleId="201">
    <w:name w:val="Char Char Char Char Char Char Char Char Char Char"/>
    <w:basedOn w:val="1"/>
    <w:qFormat/>
    <w:uiPriority w:val="0"/>
    <w:rPr>
      <w:rFonts w:ascii="Tahoma" w:hAnsi="Tahoma" w:eastAsia="楷体_GB2312"/>
      <w:spacing w:val="10"/>
      <w:sz w:val="24"/>
      <w:szCs w:val="20"/>
    </w:rPr>
  </w:style>
  <w:style w:type="paragraph" w:customStyle="1" w:styleId="202">
    <w:name w:val="正文（首行缩进） Char"/>
    <w:basedOn w:val="1"/>
    <w:qFormat/>
    <w:uiPriority w:val="0"/>
    <w:pPr>
      <w:spacing w:line="360" w:lineRule="auto"/>
      <w:ind w:firstLine="480" w:firstLineChars="200"/>
    </w:pPr>
    <w:rPr>
      <w:rFonts w:ascii="Arial" w:hAnsi="Arial"/>
      <w:color w:val="000000"/>
      <w:sz w:val="24"/>
    </w:rPr>
  </w:style>
  <w:style w:type="paragraph" w:customStyle="1" w:styleId="20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ˎ̥" w:hAnsi="ˎ̥" w:cs="宋体"/>
      <w:color w:val="000000"/>
      <w:kern w:val="0"/>
      <w:sz w:val="20"/>
      <w:szCs w:val="20"/>
    </w:rPr>
  </w:style>
  <w:style w:type="paragraph" w:customStyle="1" w:styleId="204">
    <w:name w:val="正文2"/>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205">
    <w:name w:val="正文1"/>
    <w:basedOn w:val="1"/>
    <w:qFormat/>
    <w:uiPriority w:val="0"/>
    <w:pPr>
      <w:spacing w:line="360" w:lineRule="auto"/>
    </w:pPr>
    <w:rPr>
      <w:rFonts w:ascii="宋体" w:hAnsi="宋体"/>
      <w:color w:val="000000"/>
      <w:sz w:val="24"/>
      <w:szCs w:val="28"/>
    </w:rPr>
  </w:style>
  <w:style w:type="paragraph" w:customStyle="1" w:styleId="206">
    <w:name w:val="Char Char Char Char Char Char Char Char Char Char1"/>
    <w:basedOn w:val="16"/>
    <w:qFormat/>
    <w:uiPriority w:val="0"/>
    <w:pPr>
      <w:widowControl/>
      <w:jc w:val="left"/>
    </w:pPr>
    <w:rPr>
      <w:rFonts w:ascii="Tahoma" w:hAnsi="Tahoma"/>
      <w:sz w:val="24"/>
      <w:shd w:val="clear" w:color="auto" w:fill="000080"/>
    </w:rPr>
  </w:style>
  <w:style w:type="paragraph" w:customStyle="1" w:styleId="207">
    <w:name w:val="T-标题3"/>
    <w:basedOn w:val="5"/>
    <w:next w:val="26"/>
    <w:qFormat/>
    <w:uiPriority w:val="0"/>
    <w:pPr>
      <w:spacing w:beforeLines="100" w:afterLines="100" w:line="360" w:lineRule="auto"/>
      <w:jc w:val="left"/>
    </w:pPr>
    <w:rPr>
      <w:sz w:val="30"/>
      <w:szCs w:val="28"/>
    </w:rPr>
  </w:style>
  <w:style w:type="paragraph" w:customStyle="1" w:styleId="208">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209">
    <w:name w:val="CM13"/>
    <w:basedOn w:val="169"/>
    <w:next w:val="169"/>
    <w:qFormat/>
    <w:uiPriority w:val="99"/>
    <w:pPr>
      <w:spacing w:line="400" w:lineRule="atLeast"/>
    </w:pPr>
    <w:rPr>
      <w:rFonts w:ascii="黑体" w:hAnsi="Times New Roman" w:eastAsia="黑体" w:cs="黑体"/>
      <w:color w:val="auto"/>
    </w:rPr>
  </w:style>
  <w:style w:type="paragraph" w:customStyle="1" w:styleId="210">
    <w:name w:val="a1"/>
    <w:basedOn w:val="1"/>
    <w:qFormat/>
    <w:uiPriority w:val="0"/>
    <w:pPr>
      <w:widowControl/>
      <w:spacing w:line="300" w:lineRule="atLeast"/>
      <w:jc w:val="left"/>
    </w:pPr>
    <w:rPr>
      <w:rFonts w:ascii="宋体" w:hAnsi="宋体" w:cs="宋体"/>
      <w:kern w:val="0"/>
      <w:sz w:val="18"/>
      <w:szCs w:val="18"/>
    </w:rPr>
  </w:style>
  <w:style w:type="paragraph" w:customStyle="1" w:styleId="211">
    <w:name w:val="参考标题"/>
    <w:basedOn w:val="20"/>
    <w:next w:val="1"/>
    <w:qFormat/>
    <w:uiPriority w:val="0"/>
    <w:pPr>
      <w:widowControl/>
      <w:autoSpaceDE w:val="0"/>
      <w:autoSpaceDN w:val="0"/>
      <w:spacing w:before="560" w:after="160"/>
      <w:jc w:val="center"/>
    </w:pPr>
    <w:rPr>
      <w:rFonts w:ascii="黑体" w:eastAsia="黑体"/>
      <w:kern w:val="0"/>
      <w:sz w:val="20"/>
      <w:szCs w:val="20"/>
    </w:rPr>
  </w:style>
  <w:style w:type="paragraph" w:customStyle="1" w:styleId="212">
    <w:name w:val="font11"/>
    <w:basedOn w:val="1"/>
    <w:qFormat/>
    <w:uiPriority w:val="0"/>
    <w:pPr>
      <w:widowControl/>
      <w:spacing w:before="100" w:beforeAutospacing="1" w:after="100" w:afterAutospacing="1"/>
      <w:jc w:val="left"/>
    </w:pPr>
    <w:rPr>
      <w:rFonts w:cs="宋体"/>
      <w:kern w:val="0"/>
      <w:sz w:val="20"/>
      <w:szCs w:val="20"/>
    </w:rPr>
  </w:style>
  <w:style w:type="paragraph" w:customStyle="1" w:styleId="213">
    <w:name w:val="Javis"/>
    <w:basedOn w:val="1"/>
    <w:qFormat/>
    <w:uiPriority w:val="0"/>
    <w:pPr>
      <w:tabs>
        <w:tab w:val="left" w:pos="1995"/>
      </w:tabs>
      <w:spacing w:line="360" w:lineRule="auto"/>
    </w:pPr>
    <w:rPr>
      <w:sz w:val="24"/>
      <w:szCs w:val="20"/>
    </w:rPr>
  </w:style>
  <w:style w:type="paragraph" w:customStyle="1" w:styleId="214">
    <w:name w:val="6 Char Char Char Char Char 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5">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7">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218">
    <w:name w:val="资料属性"/>
    <w:qFormat/>
    <w:uiPriority w:val="0"/>
    <w:pPr>
      <w:tabs>
        <w:tab w:val="right" w:pos="945"/>
        <w:tab w:val="left" w:pos="1155"/>
      </w:tabs>
      <w:adjustRightInd w:val="0"/>
      <w:snapToGrid w:val="0"/>
      <w:spacing w:line="300" w:lineRule="auto"/>
    </w:pPr>
    <w:rPr>
      <w:rFonts w:ascii="Arial" w:hAnsi="Arial" w:eastAsia="宋体" w:cs="Times New Roman"/>
      <w:sz w:val="21"/>
      <w:lang w:val="en-US" w:eastAsia="zh-CN" w:bidi="ar-SA"/>
    </w:rPr>
  </w:style>
  <w:style w:type="paragraph" w:customStyle="1" w:styleId="219">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220">
    <w:name w:val="MT图表"/>
    <w:basedOn w:val="1"/>
    <w:qFormat/>
    <w:uiPriority w:val="0"/>
    <w:pPr>
      <w:jc w:val="center"/>
    </w:pPr>
    <w:rPr>
      <w:szCs w:val="20"/>
    </w:rPr>
  </w:style>
  <w:style w:type="paragraph" w:customStyle="1" w:styleId="221">
    <w:name w:val="font7"/>
    <w:basedOn w:val="1"/>
    <w:qFormat/>
    <w:uiPriority w:val="0"/>
    <w:pPr>
      <w:widowControl/>
      <w:spacing w:before="100" w:beforeAutospacing="1" w:after="100" w:afterAutospacing="1"/>
      <w:jc w:val="left"/>
    </w:pPr>
    <w:rPr>
      <w:rFonts w:ascii="ˎ̥" w:hAnsi="ˎ̥" w:cs="宋体"/>
      <w:color w:val="000000"/>
      <w:kern w:val="0"/>
      <w:sz w:val="20"/>
      <w:szCs w:val="20"/>
    </w:rPr>
  </w:style>
  <w:style w:type="paragraph" w:customStyle="1" w:styleId="222">
    <w:name w:val="CM35"/>
    <w:basedOn w:val="169"/>
    <w:next w:val="169"/>
    <w:qFormat/>
    <w:uiPriority w:val="99"/>
    <w:pPr>
      <w:spacing w:after="58"/>
    </w:pPr>
    <w:rPr>
      <w:rFonts w:ascii="黑体" w:hAnsi="Times New Roman" w:eastAsia="黑体" w:cs="黑体"/>
      <w:color w:val="auto"/>
    </w:rPr>
  </w:style>
  <w:style w:type="paragraph" w:customStyle="1" w:styleId="223">
    <w:name w:val="附录章标题"/>
    <w:next w:val="115"/>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24">
    <w:name w:val="注×："/>
    <w:qFormat/>
    <w:uiPriority w:val="0"/>
    <w:pPr>
      <w:widowControl w:val="0"/>
      <w:autoSpaceDE w:val="0"/>
      <w:autoSpaceDN w:val="0"/>
      <w:ind w:left="420" w:hanging="420"/>
      <w:jc w:val="both"/>
    </w:pPr>
    <w:rPr>
      <w:rFonts w:ascii="宋体" w:hAnsi="Times New Roman" w:eastAsia="宋体" w:cs="Times New Roman"/>
      <w:sz w:val="18"/>
      <w:szCs w:val="18"/>
      <w:lang w:val="en-US" w:eastAsia="zh-CN" w:bidi="ar-SA"/>
    </w:rPr>
  </w:style>
  <w:style w:type="paragraph" w:customStyle="1" w:styleId="225">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font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27">
    <w:name w:val="0"/>
    <w:basedOn w:val="1"/>
    <w:qFormat/>
    <w:uiPriority w:val="0"/>
    <w:pPr>
      <w:widowControl/>
      <w:spacing w:before="100" w:beforeAutospacing="1" w:after="100" w:afterAutospacing="1"/>
      <w:jc w:val="left"/>
    </w:pPr>
    <w:rPr>
      <w:rFonts w:ascii="宋体" w:hAnsi="宋体" w:cs="宋体"/>
      <w:kern w:val="0"/>
      <w:sz w:val="24"/>
    </w:rPr>
  </w:style>
  <w:style w:type="paragraph" w:customStyle="1" w:styleId="22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Tahoma" w:hAnsi="Tahoma" w:cs="Tahoma"/>
      <w:kern w:val="0"/>
      <w:sz w:val="20"/>
      <w:szCs w:val="20"/>
    </w:rPr>
  </w:style>
  <w:style w:type="paragraph" w:customStyle="1" w:styleId="229">
    <w:name w:val="正文表标题"/>
    <w:next w:val="115"/>
    <w:qFormat/>
    <w:uiPriority w:val="0"/>
    <w:pPr>
      <w:spacing w:beforeLines="50" w:afterLines="50"/>
      <w:ind w:left="360" w:hanging="360"/>
      <w:jc w:val="center"/>
    </w:pPr>
    <w:rPr>
      <w:rFonts w:ascii="黑体" w:hAnsi="Times New Roman" w:eastAsia="黑体" w:cs="Times New Roman"/>
      <w:sz w:val="21"/>
      <w:lang w:val="en-US" w:eastAsia="zh-CN" w:bidi="ar-SA"/>
    </w:rPr>
  </w:style>
  <w:style w:type="paragraph" w:customStyle="1" w:styleId="230">
    <w:name w:val="标号"/>
    <w:basedOn w:val="1"/>
    <w:qFormat/>
    <w:uiPriority w:val="0"/>
    <w:pPr>
      <w:spacing w:line="360" w:lineRule="auto"/>
    </w:pPr>
    <w:rPr>
      <w:rFonts w:ascii="宋体" w:hAnsi="宋体"/>
      <w:sz w:val="24"/>
      <w:szCs w:val="20"/>
    </w:rPr>
  </w:style>
  <w:style w:type="paragraph" w:customStyle="1" w:styleId="231">
    <w:name w:val="CM11"/>
    <w:basedOn w:val="169"/>
    <w:next w:val="169"/>
    <w:qFormat/>
    <w:uiPriority w:val="0"/>
    <w:pPr>
      <w:spacing w:after="135"/>
    </w:pPr>
    <w:rPr>
      <w:rFonts w:ascii="黑体" w:hAnsi="Times New Roman" w:eastAsia="黑体"/>
      <w:color w:val="auto"/>
    </w:rPr>
  </w:style>
  <w:style w:type="paragraph" w:customStyle="1" w:styleId="2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233">
    <w:name w:val="Char Char Char Char Char Char Char Char Char Char Char Char Char"/>
    <w:basedOn w:val="1"/>
    <w:qFormat/>
    <w:uiPriority w:val="0"/>
  </w:style>
  <w:style w:type="paragraph" w:customStyle="1" w:styleId="234">
    <w:name w:val="正文_6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5">
    <w:name w:val="TOC 标题1"/>
    <w:basedOn w:val="3"/>
    <w:next w:val="1"/>
    <w:unhideWhenUsed/>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236">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styleId="238">
    <w:name w:val="List Paragraph"/>
    <w:basedOn w:val="1"/>
    <w:qFormat/>
    <w:uiPriority w:val="34"/>
    <w:pPr>
      <w:ind w:firstLine="420" w:firstLineChars="200"/>
    </w:pPr>
  </w:style>
  <w:style w:type="paragraph" w:customStyle="1" w:styleId="239">
    <w:name w:val="CM16"/>
    <w:basedOn w:val="169"/>
    <w:next w:val="169"/>
    <w:qFormat/>
    <w:uiPriority w:val="99"/>
    <w:rPr>
      <w:rFonts w:ascii="黑体" w:hAnsi="Times New Roman" w:eastAsia="黑体" w:cs="黑体"/>
      <w:color w:val="auto"/>
    </w:rPr>
  </w:style>
  <w:style w:type="paragraph" w:customStyle="1" w:styleId="240">
    <w:name w:val="列表内容"/>
    <w:basedOn w:val="1"/>
    <w:next w:val="1"/>
    <w:qFormat/>
    <w:uiPriority w:val="0"/>
    <w:pPr>
      <w:widowControl/>
      <w:tabs>
        <w:tab w:val="left" w:pos="840"/>
      </w:tabs>
      <w:ind w:left="840" w:hanging="420"/>
      <w:jc w:val="left"/>
    </w:pPr>
    <w:rPr>
      <w:kern w:val="0"/>
      <w:sz w:val="18"/>
    </w:rPr>
  </w:style>
  <w:style w:type="paragraph" w:customStyle="1" w:styleId="241">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242">
    <w:name w:val="FA正文"/>
    <w:basedOn w:val="1"/>
    <w:qFormat/>
    <w:uiPriority w:val="0"/>
    <w:pPr>
      <w:spacing w:line="360" w:lineRule="auto"/>
      <w:ind w:firstLine="420" w:firstLineChars="200"/>
      <w:jc w:val="left"/>
    </w:pPr>
    <w:rPr>
      <w:szCs w:val="21"/>
    </w:rPr>
  </w:style>
  <w:style w:type="paragraph" w:customStyle="1" w:styleId="243">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44">
    <w:name w:val="CM5"/>
    <w:basedOn w:val="169"/>
    <w:next w:val="169"/>
    <w:qFormat/>
    <w:uiPriority w:val="99"/>
    <w:pPr>
      <w:spacing w:line="400" w:lineRule="atLeast"/>
    </w:pPr>
    <w:rPr>
      <w:rFonts w:ascii="黑体" w:hAnsi="Times New Roman" w:eastAsia="黑体" w:cs="黑体"/>
      <w:color w:val="auto"/>
    </w:rPr>
  </w:style>
  <w:style w:type="paragraph" w:customStyle="1" w:styleId="24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w:hAnsi="Arial" w:cs="Arial"/>
      <w:kern w:val="0"/>
      <w:sz w:val="20"/>
      <w:szCs w:val="20"/>
    </w:rPr>
  </w:style>
  <w:style w:type="paragraph" w:customStyle="1" w:styleId="246">
    <w:name w:val="xl64"/>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247">
    <w:name w:val="CM31"/>
    <w:basedOn w:val="169"/>
    <w:next w:val="169"/>
    <w:qFormat/>
    <w:uiPriority w:val="99"/>
    <w:pPr>
      <w:spacing w:after="175"/>
    </w:pPr>
    <w:rPr>
      <w:rFonts w:ascii="黑体" w:hAnsi="Times New Roman" w:eastAsia="黑体" w:cs="黑体"/>
      <w:color w:val="auto"/>
    </w:rPr>
  </w:style>
  <w:style w:type="paragraph" w:customStyle="1" w:styleId="248">
    <w:name w:val="表格文字（大）"/>
    <w:basedOn w:val="1"/>
    <w:qFormat/>
    <w:uiPriority w:val="0"/>
    <w:pPr>
      <w:spacing w:before="20" w:after="20"/>
    </w:pPr>
    <w:rPr>
      <w:rFonts w:ascii="Century Gothic" w:hAnsi="Century Gothic"/>
      <w:sz w:val="24"/>
      <w:szCs w:val="20"/>
    </w:rPr>
  </w:style>
  <w:style w:type="paragraph" w:customStyle="1" w:styleId="249">
    <w:name w:val="Char"/>
    <w:basedOn w:val="1"/>
    <w:qFormat/>
    <w:uiPriority w:val="0"/>
    <w:rPr>
      <w:rFonts w:ascii="仿宋_GB2312" w:eastAsia="仿宋_GB2312"/>
      <w:b/>
      <w:sz w:val="32"/>
      <w:szCs w:val="20"/>
    </w:rPr>
  </w:style>
  <w:style w:type="paragraph" w:customStyle="1" w:styleId="250">
    <w:name w:val="Char1 Char Char Char Char Char Char Char Char Char Char Char"/>
    <w:basedOn w:val="1"/>
    <w:qFormat/>
    <w:uiPriority w:val="0"/>
    <w:pPr>
      <w:pageBreakBefore/>
      <w:widowControl/>
      <w:tabs>
        <w:tab w:val="left" w:pos="432"/>
      </w:tabs>
      <w:ind w:left="432" w:hanging="432"/>
      <w:jc w:val="left"/>
    </w:pPr>
    <w:rPr>
      <w:rFonts w:ascii="Tahoma" w:hAnsi="Tahoma"/>
      <w:sz w:val="24"/>
      <w:szCs w:val="20"/>
    </w:rPr>
  </w:style>
  <w:style w:type="paragraph" w:customStyle="1" w:styleId="251">
    <w:name w:val="图表"/>
    <w:basedOn w:val="1"/>
    <w:qFormat/>
    <w:uiPriority w:val="0"/>
    <w:pPr>
      <w:spacing w:line="300" w:lineRule="auto"/>
      <w:jc w:val="center"/>
    </w:pPr>
    <w:rPr>
      <w:color w:val="000000"/>
      <w:szCs w:val="20"/>
    </w:rPr>
  </w:style>
  <w:style w:type="paragraph" w:customStyle="1" w:styleId="252">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5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4">
    <w:name w:val="Char3"/>
    <w:basedOn w:val="1"/>
    <w:qFormat/>
    <w:uiPriority w:val="0"/>
    <w:rPr>
      <w:rFonts w:ascii="仿宋_GB2312" w:eastAsia="仿宋_GB2312"/>
      <w:b/>
      <w:sz w:val="32"/>
      <w:szCs w:val="32"/>
    </w:rPr>
  </w:style>
  <w:style w:type="paragraph" w:customStyle="1" w:styleId="255">
    <w:name w:val="Y1"/>
    <w:basedOn w:val="1"/>
    <w:qFormat/>
    <w:uiPriority w:val="0"/>
    <w:pPr>
      <w:spacing w:line="300" w:lineRule="auto"/>
    </w:pPr>
    <w:rPr>
      <w:rFonts w:ascii="宋体" w:hAnsi="宋体"/>
      <w:b/>
      <w:bCs/>
      <w:color w:val="000000"/>
      <w:kern w:val="0"/>
      <w:sz w:val="36"/>
    </w:rPr>
  </w:style>
  <w:style w:type="paragraph" w:customStyle="1" w:styleId="256">
    <w:name w:val="Char11"/>
    <w:basedOn w:val="7"/>
    <w:qFormat/>
    <w:uiPriority w:val="0"/>
    <w:pPr>
      <w:tabs>
        <w:tab w:val="left" w:pos="360"/>
      </w:tabs>
      <w:adjustRightInd w:val="0"/>
      <w:spacing w:line="377" w:lineRule="auto"/>
      <w:ind w:left="0" w:firstLine="0"/>
      <w:textAlignment w:val="baseline"/>
      <w:outlineLvl w:val="3"/>
    </w:pPr>
    <w:rPr>
      <w:rFonts w:ascii="黑体" w:eastAsia="黑体"/>
      <w:b w:val="0"/>
      <w:kern w:val="0"/>
    </w:rPr>
  </w:style>
  <w:style w:type="paragraph" w:customStyle="1" w:styleId="257">
    <w:name w:val="xl4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5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59">
    <w:name w:val="规范正文"/>
    <w:basedOn w:val="1"/>
    <w:qFormat/>
    <w:uiPriority w:val="0"/>
    <w:pPr>
      <w:snapToGrid w:val="0"/>
      <w:spacing w:line="360" w:lineRule="auto"/>
      <w:ind w:firstLine="200" w:firstLineChars="200"/>
      <w:textAlignment w:val="baseline"/>
    </w:pPr>
    <w:rPr>
      <w:kern w:val="0"/>
      <w:sz w:val="24"/>
      <w:szCs w:val="20"/>
    </w:rPr>
  </w:style>
  <w:style w:type="paragraph" w:customStyle="1" w:styleId="260">
    <w:name w:val="_Style 8"/>
    <w:basedOn w:val="1"/>
    <w:qFormat/>
    <w:uiPriority w:val="34"/>
    <w:pPr>
      <w:ind w:firstLine="420" w:firstLineChars="200"/>
    </w:pPr>
    <w:rPr>
      <w:rFonts w:ascii="Calibri" w:hAnsi="Calibri"/>
      <w:szCs w:val="22"/>
    </w:rPr>
  </w:style>
  <w:style w:type="paragraph" w:customStyle="1" w:styleId="26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宋体" w:hAnsi="宋体" w:cs="宋体"/>
      <w:kern w:val="0"/>
      <w:sz w:val="20"/>
      <w:szCs w:val="20"/>
    </w:rPr>
  </w:style>
  <w:style w:type="paragraph" w:customStyle="1" w:styleId="262">
    <w:name w:val="tabletext"/>
    <w:basedOn w:val="1"/>
    <w:qFormat/>
    <w:uiPriority w:val="0"/>
    <w:pPr>
      <w:widowControl/>
      <w:spacing w:before="100" w:beforeAutospacing="1" w:after="100" w:afterAutospacing="1"/>
      <w:jc w:val="left"/>
    </w:pPr>
    <w:rPr>
      <w:rFonts w:ascii="宋体" w:hAnsi="宋体"/>
      <w:kern w:val="0"/>
      <w:sz w:val="24"/>
    </w:rPr>
  </w:style>
  <w:style w:type="paragraph" w:customStyle="1" w:styleId="2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kern w:val="0"/>
      <w:sz w:val="20"/>
      <w:szCs w:val="20"/>
    </w:rPr>
  </w:style>
  <w:style w:type="paragraph" w:customStyle="1" w:styleId="264">
    <w:name w:val="xl57"/>
    <w:basedOn w:val="1"/>
    <w:qFormat/>
    <w:uiPriority w:val="0"/>
    <w:pPr>
      <w:widowControl/>
      <w:pBdr>
        <w:left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265">
    <w:name w:val="xl55"/>
    <w:basedOn w:val="1"/>
    <w:qFormat/>
    <w:uiPriority w:val="0"/>
    <w:pPr>
      <w:widowControl/>
      <w:pBdr>
        <w:left w:val="single" w:color="auto" w:sz="4" w:space="0"/>
        <w:right w:val="single" w:color="auto" w:sz="4" w:space="0"/>
      </w:pBdr>
      <w:spacing w:before="100" w:beforeAutospacing="1" w:after="100" w:afterAutospacing="1"/>
      <w:jc w:val="center"/>
      <w:textAlignment w:val="top"/>
    </w:pPr>
    <w:rPr>
      <w:kern w:val="0"/>
      <w:sz w:val="20"/>
      <w:szCs w:val="20"/>
    </w:rPr>
  </w:style>
  <w:style w:type="paragraph" w:customStyle="1" w:styleId="266">
    <w:name w:val="TOC 标题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7">
    <w:name w:val="报告书正文"/>
    <w:basedOn w:val="1"/>
    <w:qFormat/>
    <w:uiPriority w:val="0"/>
    <w:pPr>
      <w:spacing w:line="440" w:lineRule="exact"/>
      <w:ind w:firstLine="420"/>
    </w:pPr>
    <w:rPr>
      <w:rFonts w:ascii="宋体" w:hAnsi="宋体"/>
      <w:kern w:val="0"/>
    </w:rPr>
  </w:style>
  <w:style w:type="paragraph" w:customStyle="1" w:styleId="268">
    <w:name w:val="xl32"/>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hint="eastAsia" w:ascii="仿宋_GB2312" w:hAnsi="Arial Unicode MS" w:eastAsia="仿宋_GB2312"/>
      <w:kern w:val="0"/>
      <w:sz w:val="24"/>
    </w:rPr>
  </w:style>
  <w:style w:type="paragraph" w:customStyle="1" w:styleId="269">
    <w:name w:val="Char Char Char Char Char Char Char1"/>
    <w:basedOn w:val="1"/>
    <w:next w:val="3"/>
    <w:qFormat/>
    <w:uiPriority w:val="0"/>
    <w:pPr>
      <w:adjustRightInd w:val="0"/>
      <w:spacing w:line="360" w:lineRule="auto"/>
      <w:jc w:val="left"/>
    </w:pPr>
    <w:rPr>
      <w:sz w:val="24"/>
    </w:rPr>
  </w:style>
  <w:style w:type="paragraph" w:customStyle="1" w:styleId="270">
    <w:name w:val="Liste 1er niveau"/>
    <w:basedOn w:val="1"/>
    <w:qFormat/>
    <w:uiPriority w:val="0"/>
    <w:pPr>
      <w:tabs>
        <w:tab w:val="left" w:pos="0"/>
      </w:tabs>
      <w:spacing w:after="120" w:line="280" w:lineRule="atLeast"/>
    </w:pPr>
    <w:rPr>
      <w:rFonts w:ascii="Arial" w:hAnsi="Arial" w:eastAsia="PMingLiU"/>
      <w:kern w:val="0"/>
      <w:sz w:val="22"/>
      <w:szCs w:val="20"/>
      <w:lang w:val="en-GB" w:eastAsia="fr-FR"/>
    </w:rPr>
  </w:style>
  <w:style w:type="paragraph" w:customStyle="1" w:styleId="271">
    <w:name w:val="xl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72">
    <w:name w:val="xl60"/>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273">
    <w:name w:val="Normal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74">
    <w:name w:val="多级编号3级"/>
    <w:basedOn w:val="1"/>
    <w:qFormat/>
    <w:uiPriority w:val="0"/>
    <w:pPr>
      <w:tabs>
        <w:tab w:val="left" w:pos="840"/>
      </w:tabs>
    </w:pPr>
    <w:rPr>
      <w:sz w:val="24"/>
      <w:szCs w:val="20"/>
    </w:rPr>
  </w:style>
  <w:style w:type="paragraph" w:customStyle="1" w:styleId="27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277">
    <w:name w:val="五级条标题"/>
    <w:basedOn w:val="166"/>
    <w:next w:val="1"/>
    <w:qFormat/>
    <w:uiPriority w:val="0"/>
    <w:pPr>
      <w:outlineLvl w:val="6"/>
    </w:pPr>
  </w:style>
  <w:style w:type="paragraph" w:customStyle="1" w:styleId="278">
    <w:name w:val="标准1 段落"/>
    <w:basedOn w:val="1"/>
    <w:qFormat/>
    <w:uiPriority w:val="0"/>
    <w:pPr>
      <w:tabs>
        <w:tab w:val="left" w:pos="840"/>
      </w:tabs>
      <w:spacing w:beforeLines="50" w:line="360" w:lineRule="auto"/>
      <w:ind w:left="840" w:hanging="420"/>
    </w:pPr>
    <w:rPr>
      <w:sz w:val="24"/>
    </w:rPr>
  </w:style>
  <w:style w:type="paragraph" w:customStyle="1" w:styleId="279">
    <w:name w:val="font9"/>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80">
    <w:name w:val="_Style 2"/>
    <w:basedOn w:val="1"/>
    <w:qFormat/>
    <w:uiPriority w:val="0"/>
    <w:pPr>
      <w:widowControl/>
      <w:ind w:firstLine="420" w:firstLineChars="200"/>
      <w:jc w:val="left"/>
    </w:pPr>
    <w:rPr>
      <w:szCs w:val="20"/>
    </w:rPr>
  </w:style>
  <w:style w:type="paragraph" w:customStyle="1" w:styleId="281">
    <w:name w:val="xl41"/>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8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283">
    <w:name w:val="公司信息"/>
    <w:basedOn w:val="1"/>
    <w:qFormat/>
    <w:uiPriority w:val="0"/>
    <w:pPr>
      <w:widowControl/>
      <w:adjustRightInd w:val="0"/>
      <w:snapToGrid w:val="0"/>
      <w:spacing w:before="40" w:after="40" w:line="300" w:lineRule="auto"/>
      <w:jc w:val="left"/>
    </w:pPr>
    <w:rPr>
      <w:rFonts w:ascii="Arial" w:hAnsi="Arial"/>
      <w:color w:val="000000"/>
      <w:kern w:val="0"/>
    </w:rPr>
  </w:style>
  <w:style w:type="paragraph" w:customStyle="1" w:styleId="284">
    <w:name w:val="附录标识"/>
    <w:basedOn w:val="285"/>
    <w:qFormat/>
    <w:uiPriority w:val="0"/>
    <w:pPr>
      <w:tabs>
        <w:tab w:val="left" w:pos="360"/>
        <w:tab w:val="left" w:pos="6405"/>
      </w:tabs>
      <w:spacing w:after="200"/>
    </w:pPr>
    <w:rPr>
      <w:sz w:val="21"/>
    </w:rPr>
  </w:style>
  <w:style w:type="paragraph" w:customStyle="1" w:styleId="285">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86">
    <w:name w:val="列出段落3"/>
    <w:basedOn w:val="1"/>
    <w:qFormat/>
    <w:uiPriority w:val="34"/>
    <w:pPr>
      <w:ind w:firstLine="420" w:firstLineChars="200"/>
    </w:pPr>
    <w:rPr>
      <w:rFonts w:ascii="Calibri" w:hAnsi="Calibri"/>
      <w:szCs w:val="22"/>
    </w:rPr>
  </w:style>
  <w:style w:type="paragraph" w:customStyle="1" w:styleId="287">
    <w:name w:val="CM1"/>
    <w:basedOn w:val="1"/>
    <w:next w:val="1"/>
    <w:qFormat/>
    <w:uiPriority w:val="0"/>
    <w:pPr>
      <w:autoSpaceDE w:val="0"/>
      <w:autoSpaceDN w:val="0"/>
      <w:adjustRightInd w:val="0"/>
      <w:jc w:val="left"/>
    </w:pPr>
    <w:rPr>
      <w:rFonts w:ascii="黑体" w:eastAsia="黑体"/>
      <w:kern w:val="0"/>
      <w:sz w:val="24"/>
    </w:rPr>
  </w:style>
  <w:style w:type="paragraph" w:customStyle="1" w:styleId="288">
    <w:name w:val="正文文本2"/>
    <w:basedOn w:val="1"/>
    <w:qFormat/>
    <w:uiPriority w:val="0"/>
    <w:pPr>
      <w:widowControl/>
      <w:jc w:val="left"/>
    </w:pPr>
    <w:rPr>
      <w:sz w:val="24"/>
      <w:szCs w:val="28"/>
    </w:rPr>
  </w:style>
  <w:style w:type="paragraph" w:customStyle="1" w:styleId="289">
    <w:name w:val="xl49"/>
    <w:basedOn w:val="1"/>
    <w:qFormat/>
    <w:uiPriority w:val="0"/>
    <w:pPr>
      <w:widowControl/>
      <w:pBdr>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90">
    <w:name w:val="xl53"/>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291">
    <w:name w:val="Normal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92">
    <w:name w:val="xl52"/>
    <w:basedOn w:val="1"/>
    <w:qFormat/>
    <w:uiPriority w:val="0"/>
    <w:pPr>
      <w:widowControl/>
      <w:pBdr>
        <w:left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293">
    <w:name w:val="缺省文本"/>
    <w:basedOn w:val="1"/>
    <w:qFormat/>
    <w:uiPriority w:val="0"/>
    <w:pPr>
      <w:autoSpaceDE w:val="0"/>
      <w:autoSpaceDN w:val="0"/>
      <w:adjustRightInd w:val="0"/>
      <w:jc w:val="left"/>
    </w:pPr>
    <w:rPr>
      <w:kern w:val="0"/>
      <w:sz w:val="24"/>
    </w:rPr>
  </w:style>
  <w:style w:type="paragraph" w:customStyle="1" w:styleId="294">
    <w:name w:val="图片"/>
    <w:basedOn w:val="1"/>
    <w:qFormat/>
    <w:uiPriority w:val="0"/>
    <w:pPr>
      <w:autoSpaceDE w:val="0"/>
      <w:autoSpaceDN w:val="0"/>
      <w:adjustRightInd w:val="0"/>
      <w:snapToGrid w:val="0"/>
      <w:spacing w:line="300" w:lineRule="auto"/>
      <w:ind w:right="-7"/>
      <w:jc w:val="center"/>
    </w:pPr>
    <w:rPr>
      <w:rFonts w:hAnsi="宋体"/>
      <w:kern w:val="0"/>
      <w:sz w:val="24"/>
      <w:szCs w:val="20"/>
    </w:rPr>
  </w:style>
  <w:style w:type="paragraph" w:customStyle="1" w:styleId="295">
    <w:name w:val="样式2"/>
    <w:basedOn w:val="1"/>
    <w:qFormat/>
    <w:uiPriority w:val="0"/>
    <w:pPr>
      <w:spacing w:afterLines="50"/>
      <w:ind w:firstLine="420" w:firstLineChars="200"/>
    </w:pPr>
    <w:rPr>
      <w:rFonts w:ascii="宋体" w:hAnsi="宋体"/>
    </w:rPr>
  </w:style>
  <w:style w:type="paragraph" w:customStyle="1" w:styleId="296">
    <w:name w:val="网格表 31"/>
    <w:basedOn w:val="3"/>
    <w:next w:val="1"/>
    <w:qFormat/>
    <w:uiPriority w:val="39"/>
    <w:pPr>
      <w:spacing w:before="240" w:after="240" w:line="578" w:lineRule="auto"/>
      <w:outlineLvl w:val="9"/>
    </w:pPr>
    <w:rPr>
      <w:sz w:val="32"/>
    </w:rPr>
  </w:style>
  <w:style w:type="paragraph" w:customStyle="1" w:styleId="29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9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9">
    <w:name w:val="CM8"/>
    <w:basedOn w:val="169"/>
    <w:next w:val="169"/>
    <w:qFormat/>
    <w:uiPriority w:val="99"/>
    <w:pPr>
      <w:spacing w:line="398" w:lineRule="atLeast"/>
    </w:pPr>
    <w:rPr>
      <w:rFonts w:ascii="黑体" w:hAnsi="Times New Roman" w:eastAsia="黑体" w:cs="黑体"/>
      <w:color w:val="auto"/>
    </w:rPr>
  </w:style>
  <w:style w:type="paragraph" w:customStyle="1" w:styleId="300">
    <w:name w:val="正文公式编号制表符"/>
    <w:basedOn w:val="115"/>
    <w:next w:val="115"/>
    <w:qFormat/>
    <w:uiPriority w:val="0"/>
    <w:pPr>
      <w:tabs>
        <w:tab w:val="center" w:pos="4201"/>
        <w:tab w:val="right" w:leader="dot" w:pos="9298"/>
      </w:tabs>
      <w:ind w:firstLine="0" w:firstLineChars="0"/>
    </w:pPr>
    <w:rPr>
      <w:rFonts w:hAnsi="Calibri"/>
      <w:kern w:val="2"/>
      <w:szCs w:val="22"/>
    </w:rPr>
  </w:style>
  <w:style w:type="paragraph" w:customStyle="1" w:styleId="301">
    <w:name w:val="标题  1"/>
    <w:basedOn w:val="1"/>
    <w:qFormat/>
    <w:uiPriority w:val="0"/>
    <w:pPr>
      <w:tabs>
        <w:tab w:val="left" w:pos="840"/>
      </w:tabs>
      <w:spacing w:line="360" w:lineRule="auto"/>
      <w:ind w:left="840" w:hanging="420"/>
    </w:pPr>
    <w:rPr>
      <w:sz w:val="24"/>
    </w:rPr>
  </w:style>
  <w:style w:type="paragraph" w:customStyle="1" w:styleId="302">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303">
    <w:name w:val="xl3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304">
    <w:name w:val="三级无"/>
    <w:basedOn w:val="167"/>
    <w:qFormat/>
    <w:uiPriority w:val="0"/>
    <w:pPr>
      <w:tabs>
        <w:tab w:val="left" w:pos="840"/>
        <w:tab w:val="left" w:pos="1260"/>
      </w:tabs>
      <w:spacing w:beforeLines="0" w:afterLines="0"/>
      <w:ind w:left="2100" w:hanging="420"/>
      <w:jc w:val="left"/>
    </w:pPr>
    <w:rPr>
      <w:rFonts w:ascii="宋体" w:hAnsi="Calibri" w:eastAsia="宋体"/>
      <w:kern w:val="2"/>
      <w:szCs w:val="21"/>
    </w:rPr>
  </w:style>
  <w:style w:type="paragraph" w:customStyle="1" w:styleId="305">
    <w:name w:val="MT正文1"/>
    <w:basedOn w:val="1"/>
    <w:qFormat/>
    <w:uiPriority w:val="0"/>
    <w:pPr>
      <w:spacing w:line="360" w:lineRule="auto"/>
      <w:ind w:firstLine="200" w:firstLineChars="200"/>
    </w:pPr>
    <w:rPr>
      <w:szCs w:val="20"/>
    </w:rPr>
  </w:style>
  <w:style w:type="paragraph" w:customStyle="1" w:styleId="306">
    <w:name w:val="_Style 6"/>
    <w:basedOn w:val="1"/>
    <w:qFormat/>
    <w:uiPriority w:val="34"/>
    <w:pPr>
      <w:ind w:firstLine="420" w:firstLineChars="200"/>
    </w:pPr>
    <w:rPr>
      <w:rFonts w:ascii="Calibri" w:hAnsi="Calibri"/>
      <w:szCs w:val="22"/>
    </w:rPr>
  </w:style>
  <w:style w:type="paragraph" w:customStyle="1" w:styleId="307">
    <w:name w:val="正文文本1"/>
    <w:basedOn w:val="1"/>
    <w:qFormat/>
    <w:uiPriority w:val="0"/>
    <w:rPr>
      <w:sz w:val="24"/>
      <w:szCs w:val="28"/>
    </w:rPr>
  </w:style>
  <w:style w:type="paragraph" w:customStyle="1" w:styleId="308">
    <w:name w:val="_Style 7"/>
    <w:basedOn w:val="1"/>
    <w:qFormat/>
    <w:uiPriority w:val="34"/>
    <w:pPr>
      <w:ind w:firstLine="420" w:firstLineChars="200"/>
    </w:pPr>
    <w:rPr>
      <w:rFonts w:ascii="Calibri" w:hAnsi="Calibri"/>
      <w:szCs w:val="22"/>
    </w:rPr>
  </w:style>
  <w:style w:type="paragraph" w:customStyle="1" w:styleId="309">
    <w:name w:val="MT正文"/>
    <w:basedOn w:val="1"/>
    <w:qFormat/>
    <w:uiPriority w:val="0"/>
    <w:pPr>
      <w:spacing w:line="360" w:lineRule="auto"/>
      <w:ind w:firstLine="1680" w:firstLineChars="200"/>
    </w:pPr>
    <w:rPr>
      <w:kern w:val="0"/>
      <w:sz w:val="24"/>
      <w:szCs w:val="20"/>
    </w:rPr>
  </w:style>
  <w:style w:type="paragraph" w:customStyle="1" w:styleId="310">
    <w:name w:val="Char Char Char Char Char Char Char Char Char Char Char Char Char Char Char Char"/>
    <w:basedOn w:val="1"/>
    <w:qFormat/>
    <w:uiPriority w:val="0"/>
  </w:style>
  <w:style w:type="paragraph" w:customStyle="1" w:styleId="311">
    <w:name w:val="二级无"/>
    <w:basedOn w:val="108"/>
    <w:qFormat/>
    <w:uiPriority w:val="0"/>
    <w:pPr>
      <w:tabs>
        <w:tab w:val="left" w:pos="840"/>
        <w:tab w:val="left" w:pos="1260"/>
      </w:tabs>
      <w:spacing w:beforeLines="0" w:afterLines="0"/>
      <w:ind w:left="425" w:hanging="425"/>
      <w:jc w:val="left"/>
    </w:pPr>
    <w:rPr>
      <w:rFonts w:ascii="宋体" w:hAnsi="Calibri" w:eastAsia="宋体"/>
      <w:kern w:val="2"/>
      <w:szCs w:val="21"/>
    </w:rPr>
  </w:style>
  <w:style w:type="paragraph" w:customStyle="1" w:styleId="312">
    <w:name w:val="Display Equation (Aurora)"/>
    <w:basedOn w:val="1"/>
    <w:qFormat/>
    <w:uiPriority w:val="0"/>
    <w:pPr>
      <w:widowControl/>
      <w:tabs>
        <w:tab w:val="center" w:pos="4153"/>
        <w:tab w:val="right" w:pos="8306"/>
      </w:tabs>
      <w:spacing w:line="360" w:lineRule="auto"/>
      <w:jc w:val="left"/>
    </w:pPr>
    <w:rPr>
      <w:rFonts w:ascii="宋体" w:hAnsi="宋体"/>
      <w:sz w:val="24"/>
    </w:rPr>
  </w:style>
  <w:style w:type="paragraph" w:customStyle="1" w:styleId="313">
    <w:name w:val="注："/>
    <w:next w:val="115"/>
    <w:qFormat/>
    <w:uiPriority w:val="0"/>
    <w:pPr>
      <w:widowControl w:val="0"/>
      <w:autoSpaceDE w:val="0"/>
      <w:autoSpaceDN w:val="0"/>
      <w:ind w:left="990" w:hanging="420"/>
      <w:jc w:val="both"/>
    </w:pPr>
    <w:rPr>
      <w:rFonts w:ascii="宋体" w:hAnsi="Times New Roman" w:eastAsia="宋体" w:cs="Times New Roman"/>
      <w:sz w:val="18"/>
      <w:szCs w:val="18"/>
      <w:lang w:val="en-US" w:eastAsia="zh-CN" w:bidi="ar-SA"/>
    </w:rPr>
  </w:style>
  <w:style w:type="paragraph" w:customStyle="1" w:styleId="31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15">
    <w:name w:val="样式1"/>
    <w:basedOn w:val="33"/>
    <w:qFormat/>
    <w:uiPriority w:val="0"/>
    <w:pPr>
      <w:pBdr>
        <w:bottom w:val="none" w:color="auto" w:sz="0" w:space="0"/>
      </w:pBdr>
      <w:tabs>
        <w:tab w:val="right" w:pos="369"/>
        <w:tab w:val="clear" w:pos="4153"/>
        <w:tab w:val="clear" w:pos="8306"/>
      </w:tabs>
      <w:jc w:val="both"/>
    </w:pPr>
    <w:rPr>
      <w:rFonts w:ascii="楷体_GB2312" w:eastAsia="楷体_GB2312"/>
      <w:b/>
      <w:kern w:val="0"/>
      <w:sz w:val="24"/>
      <w:szCs w:val="20"/>
    </w:rPr>
  </w:style>
  <w:style w:type="paragraph" w:customStyle="1" w:styleId="316">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317">
    <w:name w:val="简单回函地址"/>
    <w:basedOn w:val="1"/>
    <w:qFormat/>
    <w:uiPriority w:val="0"/>
    <w:rPr>
      <w:sz w:val="24"/>
    </w:rPr>
  </w:style>
  <w:style w:type="paragraph" w:customStyle="1" w:styleId="318">
    <w:name w:val="表格"/>
    <w:basedOn w:val="1"/>
    <w:qFormat/>
    <w:uiPriority w:val="0"/>
  </w:style>
  <w:style w:type="paragraph" w:customStyle="1" w:styleId="319">
    <w:name w:val="Address"/>
    <w:basedOn w:val="1"/>
    <w:next w:val="1"/>
    <w:qFormat/>
    <w:uiPriority w:val="0"/>
    <w:pPr>
      <w:widowControl/>
      <w:jc w:val="left"/>
    </w:pPr>
    <w:rPr>
      <w:rFonts w:ascii="仿宋_GB2312" w:eastAsia="仿宋_GB2312"/>
      <w:b/>
      <w:i/>
      <w:color w:val="000000"/>
      <w:sz w:val="24"/>
      <w:szCs w:val="20"/>
    </w:rPr>
  </w:style>
  <w:style w:type="paragraph" w:customStyle="1" w:styleId="320">
    <w:name w:val="文字"/>
    <w:basedOn w:val="1"/>
    <w:qFormat/>
    <w:uiPriority w:val="0"/>
    <w:pPr>
      <w:tabs>
        <w:tab w:val="left" w:pos="8520"/>
      </w:tabs>
      <w:spacing w:line="312" w:lineRule="auto"/>
      <w:ind w:right="-210" w:firstLine="556"/>
    </w:pPr>
    <w:rPr>
      <w:rFonts w:ascii="宋体" w:hAnsi="宋体"/>
      <w:sz w:val="28"/>
      <w:szCs w:val="20"/>
    </w:rPr>
  </w:style>
  <w:style w:type="paragraph" w:customStyle="1" w:styleId="321">
    <w:name w:val="CM34"/>
    <w:basedOn w:val="169"/>
    <w:next w:val="169"/>
    <w:qFormat/>
    <w:uiPriority w:val="99"/>
    <w:pPr>
      <w:spacing w:after="393"/>
    </w:pPr>
    <w:rPr>
      <w:rFonts w:ascii="黑体" w:hAnsi="Times New Roman" w:eastAsia="黑体" w:cs="黑体"/>
      <w:color w:val="auto"/>
    </w:rPr>
  </w:style>
  <w:style w:type="paragraph" w:customStyle="1" w:styleId="322">
    <w:name w:val="文档正文"/>
    <w:basedOn w:val="1"/>
    <w:qFormat/>
    <w:uiPriority w:val="0"/>
    <w:pPr>
      <w:adjustRightInd w:val="0"/>
      <w:spacing w:line="480" w:lineRule="atLeast"/>
      <w:ind w:firstLine="567"/>
      <w:textAlignment w:val="baseline"/>
    </w:pPr>
    <w:rPr>
      <w:rFonts w:ascii="宋体"/>
      <w:kern w:val="0"/>
      <w:sz w:val="24"/>
      <w:szCs w:val="20"/>
    </w:rPr>
  </w:style>
  <w:style w:type="paragraph" w:customStyle="1" w:styleId="323">
    <w:name w:val="CM18"/>
    <w:basedOn w:val="169"/>
    <w:next w:val="169"/>
    <w:qFormat/>
    <w:uiPriority w:val="99"/>
    <w:pPr>
      <w:spacing w:line="400" w:lineRule="atLeast"/>
    </w:pPr>
    <w:rPr>
      <w:rFonts w:ascii="黑体" w:hAnsi="Times New Roman" w:eastAsia="黑体" w:cs="黑体"/>
      <w:color w:val="auto"/>
    </w:rPr>
  </w:style>
  <w:style w:type="paragraph" w:customStyle="1" w:styleId="324">
    <w:name w:val="Char Char Char"/>
    <w:basedOn w:val="1"/>
    <w:qFormat/>
    <w:uiPriority w:val="0"/>
    <w:rPr>
      <w:rFonts w:ascii="Tahoma" w:hAnsi="Tahoma"/>
      <w:sz w:val="24"/>
      <w:szCs w:val="20"/>
    </w:rPr>
  </w:style>
  <w:style w:type="paragraph" w:customStyle="1" w:styleId="325">
    <w:name w:val="Table Text Bold"/>
    <w:basedOn w:val="1"/>
    <w:qFormat/>
    <w:uiPriority w:val="0"/>
    <w:pPr>
      <w:widowControl/>
      <w:ind w:left="715" w:hanging="715" w:hangingChars="298"/>
      <w:jc w:val="left"/>
    </w:pPr>
    <w:rPr>
      <w:rFonts w:ascii="宋体" w:hAnsi="宋体" w:cs="Arial"/>
      <w:b/>
      <w:kern w:val="0"/>
      <w:sz w:val="24"/>
    </w:rPr>
  </w:style>
  <w:style w:type="paragraph" w:customStyle="1" w:styleId="326">
    <w:name w:val="注：（正文）"/>
    <w:basedOn w:val="313"/>
    <w:next w:val="115"/>
    <w:qFormat/>
    <w:uiPriority w:val="0"/>
  </w:style>
  <w:style w:type="paragraph" w:customStyle="1" w:styleId="327">
    <w:name w:val="xl5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328">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29">
    <w:name w:val="封面正文"/>
    <w:qFormat/>
    <w:uiPriority w:val="0"/>
    <w:pPr>
      <w:jc w:val="both"/>
    </w:pPr>
    <w:rPr>
      <w:rFonts w:ascii="Times New Roman" w:hAnsi="Times New Roman" w:eastAsia="宋体" w:cs="Times New Roman"/>
      <w:lang w:val="en-US" w:eastAsia="zh-CN" w:bidi="ar-SA"/>
    </w:rPr>
  </w:style>
  <w:style w:type="paragraph" w:customStyle="1" w:styleId="330">
    <w:name w:val="Normal1"/>
    <w:basedOn w:val="1"/>
    <w:qFormat/>
    <w:uiPriority w:val="0"/>
    <w:pPr>
      <w:widowControl/>
      <w:tabs>
        <w:tab w:val="left" w:pos="1260"/>
      </w:tabs>
      <w:spacing w:line="360" w:lineRule="auto"/>
      <w:ind w:left="1260" w:hanging="360"/>
    </w:pPr>
    <w:rPr>
      <w:rFonts w:ascii="宋体" w:hAnsi="宋体" w:cs="Courier New"/>
      <w:bCs/>
      <w:color w:val="FF0000"/>
      <w:kern w:val="28"/>
      <w:sz w:val="28"/>
      <w:szCs w:val="28"/>
    </w:rPr>
  </w:style>
  <w:style w:type="paragraph" w:customStyle="1" w:styleId="331">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332">
    <w:name w:val="Normal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3">
    <w:name w:val="p15"/>
    <w:basedOn w:val="1"/>
    <w:qFormat/>
    <w:uiPriority w:val="0"/>
    <w:pPr>
      <w:widowControl/>
    </w:pPr>
    <w:rPr>
      <w:rFonts w:ascii="宋体" w:hAnsi="宋体"/>
      <w:szCs w:val="20"/>
    </w:rPr>
  </w:style>
  <w:style w:type="paragraph" w:customStyle="1" w:styleId="334">
    <w:name w:val="数字编号列项（二级）"/>
    <w:qFormat/>
    <w:uiPriority w:val="0"/>
    <w:pPr>
      <w:tabs>
        <w:tab w:val="left" w:pos="1260"/>
      </w:tabs>
      <w:ind w:left="1259" w:hanging="419"/>
      <w:jc w:val="both"/>
    </w:pPr>
    <w:rPr>
      <w:rFonts w:ascii="宋体" w:hAnsi="Times New Roman" w:eastAsia="宋体" w:cs="Times New Roman"/>
      <w:sz w:val="21"/>
      <w:lang w:val="en-US" w:eastAsia="zh-CN" w:bidi="ar-SA"/>
    </w:rPr>
  </w:style>
  <w:style w:type="paragraph" w:customStyle="1" w:styleId="335">
    <w:name w:val="T-标题2"/>
    <w:basedOn w:val="4"/>
    <w:next w:val="188"/>
    <w:qFormat/>
    <w:uiPriority w:val="0"/>
    <w:pPr>
      <w:spacing w:beforeLines="100" w:afterLines="100" w:line="360" w:lineRule="auto"/>
    </w:pPr>
    <w:rPr>
      <w:rFonts w:ascii="Times New Roman" w:hAnsi="Times New Roman" w:eastAsia="宋体"/>
      <w:szCs w:val="30"/>
      <w:lang w:val="zh-CN"/>
    </w:rPr>
  </w:style>
  <w:style w:type="paragraph" w:customStyle="1" w:styleId="336">
    <w:name w:val="Char3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3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338">
    <w:name w:val="默认段落字体 Para Char Char Char Char"/>
    <w:basedOn w:val="1"/>
    <w:qFormat/>
    <w:uiPriority w:val="0"/>
  </w:style>
  <w:style w:type="paragraph" w:customStyle="1" w:styleId="339">
    <w:name w:val="xl6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34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34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ahoma" w:hAnsi="Tahoma" w:cs="Tahoma"/>
      <w:kern w:val="0"/>
      <w:sz w:val="20"/>
      <w:szCs w:val="20"/>
    </w:rPr>
  </w:style>
  <w:style w:type="paragraph" w:customStyle="1" w:styleId="342">
    <w:name w:val="font12"/>
    <w:basedOn w:val="1"/>
    <w:qFormat/>
    <w:uiPriority w:val="0"/>
    <w:pPr>
      <w:widowControl/>
      <w:spacing w:before="100" w:beforeAutospacing="1" w:after="100" w:afterAutospacing="1"/>
      <w:jc w:val="left"/>
    </w:pPr>
    <w:rPr>
      <w:rFonts w:ascii="Tahoma" w:hAnsi="Tahoma" w:cs="Tahoma"/>
      <w:kern w:val="0"/>
      <w:sz w:val="20"/>
      <w:szCs w:val="20"/>
    </w:rPr>
  </w:style>
  <w:style w:type="paragraph" w:customStyle="1" w:styleId="3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344">
    <w:name w:val="Bullet text1"/>
    <w:basedOn w:val="23"/>
    <w:qFormat/>
    <w:uiPriority w:val="0"/>
    <w:pPr>
      <w:tabs>
        <w:tab w:val="left" w:pos="1143"/>
        <w:tab w:val="clear" w:pos="0"/>
        <w:tab w:val="clear" w:pos="8820"/>
      </w:tabs>
      <w:spacing w:before="120"/>
      <w:ind w:left="1143" w:right="0" w:hanging="425"/>
    </w:pPr>
    <w:rPr>
      <w:sz w:val="21"/>
    </w:rPr>
  </w:style>
  <w:style w:type="character" w:customStyle="1" w:styleId="345">
    <w:name w:val="标准文本 Char"/>
    <w:link w:val="346"/>
    <w:qFormat/>
    <w:uiPriority w:val="0"/>
    <w:rPr>
      <w:rFonts w:cs="宋体"/>
      <w:kern w:val="2"/>
      <w:sz w:val="24"/>
      <w:szCs w:val="24"/>
    </w:rPr>
  </w:style>
  <w:style w:type="paragraph" w:customStyle="1" w:styleId="346">
    <w:name w:val="标准文本"/>
    <w:basedOn w:val="1"/>
    <w:link w:val="345"/>
    <w:qFormat/>
    <w:uiPriority w:val="0"/>
    <w:pPr>
      <w:spacing w:line="360" w:lineRule="auto"/>
      <w:ind w:firstLine="480" w:firstLineChars="200"/>
    </w:pPr>
    <w:rPr>
      <w:sz w:val="24"/>
      <w:lang w:val="zh-CN"/>
    </w:rPr>
  </w:style>
  <w:style w:type="paragraph" w:customStyle="1" w:styleId="347">
    <w:name w:val="_Style 33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48">
    <w:name w:val="正文文本 2 字符"/>
    <w:qFormat/>
    <w:uiPriority w:val="0"/>
    <w:rPr>
      <w:kern w:val="2"/>
      <w:sz w:val="21"/>
      <w:szCs w:val="24"/>
    </w:rPr>
  </w:style>
  <w:style w:type="character" w:customStyle="1" w:styleId="349">
    <w:name w:val="批注引用1"/>
    <w:qFormat/>
    <w:uiPriority w:val="0"/>
    <w:rPr>
      <w:sz w:val="21"/>
      <w:szCs w:val="21"/>
    </w:rPr>
  </w:style>
  <w:style w:type="character" w:customStyle="1" w:styleId="350">
    <w:name w:val="HTML Markup"/>
    <w:qFormat/>
    <w:uiPriority w:val="0"/>
    <w:rPr>
      <w:vanish/>
      <w:color w:val="FF0000"/>
    </w:rPr>
  </w:style>
  <w:style w:type="character" w:customStyle="1" w:styleId="351">
    <w:name w:val="页码1"/>
    <w:qFormat/>
    <w:uiPriority w:val="0"/>
  </w:style>
  <w:style w:type="character" w:customStyle="1" w:styleId="352">
    <w:name w:val="称呼 字符1"/>
    <w:semiHidden/>
    <w:qFormat/>
    <w:uiPriority w:val="99"/>
    <w:rPr>
      <w:kern w:val="2"/>
      <w:sz w:val="21"/>
      <w:szCs w:val="24"/>
    </w:rPr>
  </w:style>
  <w:style w:type="character" w:customStyle="1" w:styleId="353">
    <w:name w:val="ziti211"/>
    <w:qFormat/>
    <w:uiPriority w:val="0"/>
    <w:rPr>
      <w:rFonts w:hint="default"/>
      <w:color w:val="666666"/>
      <w:sz w:val="24"/>
      <w:szCs w:val="24"/>
    </w:rPr>
  </w:style>
  <w:style w:type="character" w:customStyle="1" w:styleId="354">
    <w:name w:val="页脚 字符1"/>
    <w:semiHidden/>
    <w:qFormat/>
    <w:uiPriority w:val="99"/>
    <w:rPr>
      <w:kern w:val="2"/>
      <w:sz w:val="18"/>
      <w:szCs w:val="18"/>
    </w:rPr>
  </w:style>
  <w:style w:type="character" w:customStyle="1" w:styleId="355">
    <w:name w:val="批注文字 字符1"/>
    <w:semiHidden/>
    <w:qFormat/>
    <w:locked/>
    <w:uiPriority w:val="0"/>
    <w:rPr>
      <w:rFonts w:ascii="Calibri" w:hAnsi="Calibri"/>
      <w:kern w:val="2"/>
      <w:sz w:val="21"/>
      <w:szCs w:val="24"/>
    </w:rPr>
  </w:style>
  <w:style w:type="character" w:customStyle="1" w:styleId="356">
    <w:name w:val="批注主题 字符1"/>
    <w:semiHidden/>
    <w:qFormat/>
    <w:uiPriority w:val="99"/>
    <w:rPr>
      <w:rFonts w:ascii="Calibri" w:hAnsi="Calibri"/>
      <w:b/>
      <w:bCs/>
      <w:kern w:val="2"/>
      <w:sz w:val="21"/>
      <w:szCs w:val="24"/>
    </w:rPr>
  </w:style>
  <w:style w:type="character" w:customStyle="1" w:styleId="357">
    <w:name w:val="称呼 Char1"/>
    <w:semiHidden/>
    <w:qFormat/>
    <w:uiPriority w:val="99"/>
    <w:rPr>
      <w:kern w:val="2"/>
      <w:sz w:val="21"/>
      <w:szCs w:val="24"/>
    </w:rPr>
  </w:style>
  <w:style w:type="character" w:customStyle="1" w:styleId="358">
    <w:name w:val="HTML 预设格式 Char1"/>
    <w:semiHidden/>
    <w:qFormat/>
    <w:uiPriority w:val="99"/>
    <w:rPr>
      <w:rFonts w:ascii="Courier New" w:hAnsi="Courier New" w:cs="Courier New"/>
      <w:kern w:val="2"/>
    </w:rPr>
  </w:style>
  <w:style w:type="paragraph" w:customStyle="1" w:styleId="359">
    <w:name w:val="日期1"/>
    <w:basedOn w:val="1"/>
    <w:next w:val="1"/>
    <w:qFormat/>
    <w:uiPriority w:val="0"/>
    <w:rPr>
      <w:sz w:val="24"/>
      <w:szCs w:val="20"/>
    </w:rPr>
  </w:style>
  <w:style w:type="paragraph" w:customStyle="1" w:styleId="360">
    <w:name w:val="Char Char Char Char Char Char Char Char Char1 Char Char Char Char Char Char Char Char Char Char Char Char Char Char Char1 Char Char Char Char Char Char Char Char Char Char"/>
    <w:basedOn w:val="1"/>
    <w:qFormat/>
    <w:uiPriority w:val="0"/>
    <w:rPr>
      <w:szCs w:val="20"/>
    </w:rPr>
  </w:style>
  <w:style w:type="paragraph" w:customStyle="1" w:styleId="361">
    <w:name w:val="正文文本缩进1"/>
    <w:basedOn w:val="1"/>
    <w:qFormat/>
    <w:uiPriority w:val="0"/>
    <w:pPr>
      <w:spacing w:after="120"/>
      <w:ind w:left="420" w:leftChars="200"/>
    </w:pPr>
  </w:style>
  <w:style w:type="paragraph" w:customStyle="1" w:styleId="362">
    <w:name w:val="标题2，章节第二层"/>
    <w:basedOn w:val="1"/>
    <w:next w:val="363"/>
    <w:qFormat/>
    <w:uiPriority w:val="0"/>
    <w:pPr>
      <w:numPr>
        <w:ilvl w:val="4"/>
        <w:numId w:val="1"/>
      </w:numPr>
      <w:tabs>
        <w:tab w:val="left" w:pos="630"/>
        <w:tab w:val="left" w:pos="992"/>
      </w:tabs>
      <w:adjustRightInd w:val="0"/>
      <w:snapToGrid w:val="0"/>
      <w:spacing w:beforeLines="100" w:afterLines="100" w:line="300" w:lineRule="auto"/>
      <w:ind w:left="3543" w:hanging="567"/>
      <w:outlineLvl w:val="1"/>
    </w:pPr>
    <w:rPr>
      <w:rFonts w:ascii="Arial" w:hAnsi="Arial" w:eastAsia="黑体"/>
      <w:sz w:val="32"/>
    </w:rPr>
  </w:style>
  <w:style w:type="paragraph" w:customStyle="1" w:styleId="363">
    <w:name w:val="正文格式"/>
    <w:basedOn w:val="1"/>
    <w:qFormat/>
    <w:uiPriority w:val="0"/>
    <w:pPr>
      <w:widowControl/>
      <w:adjustRightInd w:val="0"/>
      <w:snapToGrid w:val="0"/>
      <w:spacing w:beforeLines="25" w:line="360" w:lineRule="auto"/>
      <w:ind w:left="178" w:right="44" w:rightChars="21" w:hanging="178" w:hangingChars="85"/>
      <w:jc w:val="left"/>
    </w:pPr>
    <w:rPr>
      <w:rFonts w:ascii="宋体" w:hAnsi="宋体"/>
      <w:bCs/>
      <w:kern w:val="0"/>
      <w:szCs w:val="21"/>
    </w:rPr>
  </w:style>
  <w:style w:type="paragraph" w:customStyle="1" w:styleId="36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65">
    <w:name w:val="纯文本1"/>
    <w:basedOn w:val="1"/>
    <w:qFormat/>
    <w:uiPriority w:val="0"/>
    <w:pPr>
      <w:widowControl/>
      <w:jc w:val="left"/>
    </w:pPr>
    <w:rPr>
      <w:rFonts w:ascii="Courier New" w:hAnsi="Courier New" w:cs="Courier New"/>
      <w:kern w:val="0"/>
      <w:sz w:val="20"/>
      <w:szCs w:val="20"/>
    </w:rPr>
  </w:style>
  <w:style w:type="paragraph" w:customStyle="1" w:styleId="366">
    <w:name w:val="马刚标题4"/>
    <w:basedOn w:val="367"/>
    <w:next w:val="1"/>
    <w:qFormat/>
    <w:uiPriority w:val="0"/>
    <w:pPr>
      <w:tabs>
        <w:tab w:val="left" w:pos="567"/>
        <w:tab w:val="left" w:pos="735"/>
        <w:tab w:val="left" w:pos="1050"/>
      </w:tabs>
      <w:spacing w:before="100" w:after="40"/>
      <w:outlineLvl w:val="3"/>
    </w:pPr>
    <w:rPr>
      <w:b w:val="0"/>
    </w:rPr>
  </w:style>
  <w:style w:type="paragraph" w:customStyle="1" w:styleId="367">
    <w:name w:val="马刚标题3"/>
    <w:basedOn w:val="1"/>
    <w:next w:val="1"/>
    <w:qFormat/>
    <w:uiPriority w:val="0"/>
    <w:pPr>
      <w:keepNext/>
      <w:keepLines/>
      <w:tabs>
        <w:tab w:val="left" w:pos="567"/>
        <w:tab w:val="left" w:pos="735"/>
      </w:tabs>
      <w:spacing w:before="120" w:after="60" w:line="412" w:lineRule="auto"/>
      <w:jc w:val="left"/>
      <w:outlineLvl w:val="2"/>
    </w:pPr>
    <w:rPr>
      <w:rFonts w:ascii="黑体" w:hAnsi="Arial" w:eastAsia="黑体"/>
      <w:b/>
      <w:bCs/>
      <w:sz w:val="24"/>
      <w:szCs w:val="20"/>
    </w:rPr>
  </w:style>
  <w:style w:type="paragraph" w:customStyle="1" w:styleId="368">
    <w:name w:val="文档结构图1"/>
    <w:basedOn w:val="1"/>
    <w:qFormat/>
    <w:uiPriority w:val="0"/>
    <w:pPr>
      <w:shd w:val="clear" w:color="auto" w:fill="000080"/>
    </w:pPr>
  </w:style>
  <w:style w:type="paragraph" w:customStyle="1" w:styleId="369">
    <w:name w:val="Char Char Char Char Char Char"/>
    <w:basedOn w:val="4"/>
    <w:next w:val="1"/>
    <w:qFormat/>
    <w:uiPriority w:val="0"/>
    <w:pPr>
      <w:snapToGrid w:val="0"/>
      <w:spacing w:before="120" w:after="120" w:line="240" w:lineRule="auto"/>
      <w:jc w:val="left"/>
    </w:pPr>
    <w:rPr>
      <w:bCs w:val="0"/>
      <w:sz w:val="24"/>
      <w:szCs w:val="20"/>
    </w:rPr>
  </w:style>
  <w:style w:type="paragraph" w:customStyle="1" w:styleId="370">
    <w:name w:val="马刚标题1"/>
    <w:basedOn w:val="3"/>
    <w:next w:val="1"/>
    <w:qFormat/>
    <w:uiPriority w:val="0"/>
    <w:pPr>
      <w:tabs>
        <w:tab w:val="left" w:pos="315"/>
        <w:tab w:val="left" w:pos="567"/>
      </w:tabs>
      <w:spacing w:before="400" w:after="120"/>
      <w:jc w:val="left"/>
    </w:pPr>
    <w:rPr>
      <w:rFonts w:ascii="Calibri" w:hAnsi="Calibri" w:eastAsia="黑体"/>
      <w:b w:val="0"/>
      <w:bCs w:val="0"/>
      <w:sz w:val="32"/>
      <w:szCs w:val="20"/>
    </w:rPr>
  </w:style>
  <w:style w:type="paragraph" w:customStyle="1" w:styleId="371">
    <w:name w:val="正文文本 21"/>
    <w:basedOn w:val="1"/>
    <w:qFormat/>
    <w:uiPriority w:val="0"/>
    <w:pPr>
      <w:spacing w:after="120" w:line="480" w:lineRule="auto"/>
    </w:pPr>
  </w:style>
  <w:style w:type="paragraph" w:customStyle="1" w:styleId="372">
    <w:name w:val="正文文本 31"/>
    <w:basedOn w:val="1"/>
    <w:qFormat/>
    <w:uiPriority w:val="0"/>
    <w:rPr>
      <w:rFonts w:ascii="宋体"/>
      <w:sz w:val="24"/>
      <w:szCs w:val="20"/>
    </w:rPr>
  </w:style>
  <w:style w:type="paragraph" w:customStyle="1" w:styleId="373">
    <w:name w:val="目录"/>
    <w:basedOn w:val="1"/>
    <w:qFormat/>
    <w:uiPriority w:val="0"/>
    <w:pPr>
      <w:widowControl/>
      <w:jc w:val="center"/>
    </w:pPr>
    <w:rPr>
      <w:rFonts w:ascii="宋体"/>
      <w:b/>
      <w:kern w:val="0"/>
      <w:sz w:val="36"/>
      <w:szCs w:val="20"/>
    </w:rPr>
  </w:style>
  <w:style w:type="paragraph" w:customStyle="1" w:styleId="374">
    <w:name w:val="Char Char Char Char Char Char Char Char Char Char Char1 Char Char Char1"/>
    <w:basedOn w:val="1"/>
    <w:semiHidden/>
    <w:qFormat/>
    <w:uiPriority w:val="0"/>
    <w:pPr>
      <w:ind w:firstLine="200" w:firstLineChars="200"/>
      <w:jc w:val="left"/>
    </w:pPr>
    <w:rPr>
      <w:rFonts w:ascii="Tahoma" w:hAnsi="Tahoma"/>
      <w:sz w:val="24"/>
    </w:rPr>
  </w:style>
  <w:style w:type="paragraph" w:customStyle="1" w:styleId="375">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lang w:val="en-US"/>
    </w:rPr>
  </w:style>
  <w:style w:type="paragraph" w:customStyle="1" w:styleId="376">
    <w:name w:val="批注主题1"/>
    <w:basedOn w:val="17"/>
    <w:next w:val="17"/>
    <w:qFormat/>
    <w:uiPriority w:val="0"/>
    <w:rPr>
      <w:b/>
      <w:bCs/>
    </w:rPr>
  </w:style>
  <w:style w:type="paragraph" w:customStyle="1" w:styleId="377">
    <w:name w:val="Char Char Char Char Char Char Char Char Char1 Char Char Char Char Char Char Char Char Char Char Char Char Char Char Char1 Char Char Char Char Char Char Char Char Char Char Char Char Char"/>
    <w:basedOn w:val="1"/>
    <w:qFormat/>
    <w:uiPriority w:val="0"/>
    <w:rPr>
      <w:szCs w:val="20"/>
    </w:rPr>
  </w:style>
  <w:style w:type="paragraph" w:customStyle="1" w:styleId="378">
    <w:name w:val="表格文字"/>
    <w:basedOn w:val="1"/>
    <w:qFormat/>
    <w:uiPriority w:val="0"/>
    <w:pPr>
      <w:adjustRightInd w:val="0"/>
      <w:spacing w:line="420" w:lineRule="atLeast"/>
      <w:jc w:val="left"/>
      <w:textAlignment w:val="baseline"/>
    </w:pPr>
    <w:rPr>
      <w:kern w:val="0"/>
      <w:szCs w:val="20"/>
    </w:rPr>
  </w:style>
  <w:style w:type="paragraph" w:customStyle="1" w:styleId="379">
    <w:name w:val="Char Char Char Char Char Char Char Char Char Char Char Char Char Char Char Char1"/>
    <w:basedOn w:val="1"/>
    <w:qFormat/>
    <w:uiPriority w:val="0"/>
    <w:rPr>
      <w:szCs w:val="20"/>
    </w:rPr>
  </w:style>
  <w:style w:type="paragraph" w:customStyle="1" w:styleId="380">
    <w:name w:val="列表接续 21"/>
    <w:basedOn w:val="1"/>
    <w:qFormat/>
    <w:uiPriority w:val="0"/>
    <w:pPr>
      <w:spacing w:after="120"/>
      <w:ind w:left="840" w:leftChars="400"/>
    </w:pPr>
    <w:rPr>
      <w:szCs w:val="20"/>
    </w:rPr>
  </w:style>
  <w:style w:type="paragraph" w:customStyle="1" w:styleId="381">
    <w:name w:val="正文文本缩进 31"/>
    <w:basedOn w:val="1"/>
    <w:qFormat/>
    <w:uiPriority w:val="0"/>
    <w:pPr>
      <w:spacing w:after="120"/>
      <w:ind w:left="420" w:leftChars="200"/>
    </w:pPr>
    <w:rPr>
      <w:sz w:val="16"/>
      <w:szCs w:val="16"/>
    </w:rPr>
  </w:style>
  <w:style w:type="paragraph" w:customStyle="1" w:styleId="38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383">
    <w:name w:val="正文缩进1"/>
    <w:basedOn w:val="1"/>
    <w:qFormat/>
    <w:uiPriority w:val="0"/>
    <w:pPr>
      <w:ind w:firstLine="420" w:firstLineChars="200"/>
    </w:pPr>
  </w:style>
  <w:style w:type="paragraph" w:customStyle="1" w:styleId="38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85">
    <w:name w:val="1"/>
    <w:basedOn w:val="1"/>
    <w:next w:val="1"/>
    <w:qFormat/>
    <w:uiPriority w:val="0"/>
  </w:style>
  <w:style w:type="paragraph" w:customStyle="1" w:styleId="386">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387">
    <w:name w:val="索引 11"/>
    <w:basedOn w:val="1"/>
    <w:next w:val="1"/>
    <w:qFormat/>
    <w:uiPriority w:val="0"/>
    <w:pPr>
      <w:spacing w:line="220" w:lineRule="exact"/>
      <w:jc w:val="center"/>
    </w:pPr>
    <w:rPr>
      <w:rFonts w:ascii="仿宋_GB2312" w:eastAsia="仿宋_GB2312"/>
      <w:szCs w:val="21"/>
    </w:rPr>
  </w:style>
  <w:style w:type="paragraph" w:customStyle="1" w:styleId="388">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389">
    <w:name w:val="样式 加点正文 + 段前: 0.5 行 段后: 0.5 行1"/>
    <w:basedOn w:val="1"/>
    <w:qFormat/>
    <w:uiPriority w:val="0"/>
    <w:pPr>
      <w:numPr>
        <w:ilvl w:val="0"/>
        <w:numId w:val="2"/>
      </w:numPr>
      <w:tabs>
        <w:tab w:val="left" w:pos="1268"/>
      </w:tabs>
      <w:spacing w:beforeLines="50" w:afterLines="50" w:line="300" w:lineRule="auto"/>
      <w:ind w:left="2170"/>
    </w:pPr>
    <w:rPr>
      <w:rFonts w:ascii="Calibri" w:hAnsi="Calibri"/>
      <w:sz w:val="24"/>
      <w:szCs w:val="20"/>
    </w:rPr>
  </w:style>
  <w:style w:type="paragraph" w:customStyle="1" w:styleId="390">
    <w:name w:val="报告正文"/>
    <w:basedOn w:val="1"/>
    <w:qFormat/>
    <w:uiPriority w:val="0"/>
    <w:pPr>
      <w:adjustRightInd w:val="0"/>
      <w:snapToGrid w:val="0"/>
      <w:spacing w:line="312" w:lineRule="auto"/>
      <w:ind w:left="2600"/>
    </w:pPr>
    <w:rPr>
      <w:rFonts w:ascii="华文细黑" w:hAnsi="Calibri" w:eastAsia="华文细黑"/>
      <w:sz w:val="20"/>
      <w:szCs w:val="20"/>
    </w:rPr>
  </w:style>
  <w:style w:type="paragraph" w:customStyle="1" w:styleId="391">
    <w:name w:val="项目符号，二级"/>
    <w:basedOn w:val="363"/>
    <w:next w:val="363"/>
    <w:qFormat/>
    <w:uiPriority w:val="0"/>
    <w:pPr>
      <w:numPr>
        <w:ilvl w:val="0"/>
        <w:numId w:val="3"/>
      </w:numPr>
      <w:tabs>
        <w:tab w:val="left" w:pos="1211"/>
        <w:tab w:val="left" w:pos="1337"/>
      </w:tabs>
      <w:ind w:left="1915" w:right="-27" w:firstLine="480"/>
    </w:pPr>
    <w:rPr>
      <w:bCs w:val="0"/>
      <w:color w:val="000000"/>
      <w:sz w:val="24"/>
      <w:szCs w:val="24"/>
    </w:rPr>
  </w:style>
  <w:style w:type="table" w:customStyle="1" w:styleId="392">
    <w:name w:val="网格型1"/>
    <w:basedOn w:val="5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3">
    <w:name w:val="NormalCharacter"/>
    <w:qFormat/>
    <w:uiPriority w:val="99"/>
  </w:style>
  <w:style w:type="character" w:customStyle="1" w:styleId="394">
    <w:name w:val="页脚 字符"/>
    <w:basedOn w:val="55"/>
    <w:qFormat/>
    <w:uiPriority w:val="99"/>
  </w:style>
  <w:style w:type="character" w:customStyle="1" w:styleId="395">
    <w:name w:val="批注文字 Char2"/>
    <w:basedOn w:val="55"/>
    <w:link w:val="17"/>
    <w:qFormat/>
    <w:locked/>
    <w:uiPriority w:val="0"/>
    <w:rPr>
      <w:kern w:val="2"/>
      <w:sz w:val="21"/>
      <w:szCs w:val="24"/>
    </w:rPr>
  </w:style>
  <w:style w:type="paragraph" w:customStyle="1" w:styleId="396">
    <w:name w:val="_Style 394"/>
    <w:basedOn w:val="1"/>
    <w:next w:val="238"/>
    <w:qFormat/>
    <w:uiPriority w:val="34"/>
    <w:pPr>
      <w:ind w:firstLine="420" w:firstLineChars="200"/>
    </w:pPr>
    <w:rPr>
      <w:rFonts w:ascii="Calibri" w:hAnsi="Calibri"/>
      <w:szCs w:val="22"/>
    </w:rPr>
  </w:style>
  <w:style w:type="character" w:customStyle="1" w:styleId="397">
    <w:name w:val="未处理的提及1"/>
    <w:basedOn w:val="55"/>
    <w:semiHidden/>
    <w:unhideWhenUsed/>
    <w:qFormat/>
    <w:uiPriority w:val="99"/>
    <w:rPr>
      <w:color w:val="605E5C"/>
      <w:shd w:val="clear" w:color="auto" w:fill="E1DFDD"/>
    </w:rPr>
  </w:style>
  <w:style w:type="character" w:customStyle="1" w:styleId="398">
    <w:name w:val="UserStyle_80"/>
    <w:link w:val="399"/>
    <w:qFormat/>
    <w:locked/>
    <w:uiPriority w:val="99"/>
    <w:rPr>
      <w:rFonts w:ascii="宋体" w:hAnsi="宋体" w:eastAsia="仿宋_GB2312"/>
      <w:b/>
      <w:sz w:val="24"/>
    </w:rPr>
  </w:style>
  <w:style w:type="paragraph" w:customStyle="1" w:styleId="399">
    <w:name w:val="BodyText1I2"/>
    <w:basedOn w:val="1"/>
    <w:link w:val="398"/>
    <w:qFormat/>
    <w:uiPriority w:val="99"/>
    <w:pPr>
      <w:widowControl/>
      <w:spacing w:line="360" w:lineRule="auto"/>
      <w:ind w:firstLine="420" w:firstLineChars="200"/>
      <w:textAlignment w:val="baseline"/>
    </w:pPr>
    <w:rPr>
      <w:rFonts w:ascii="宋体" w:hAnsi="宋体" w:eastAsia="仿宋_GB2312"/>
      <w:b/>
      <w:kern w:val="0"/>
      <w:sz w:val="24"/>
      <w:szCs w:val="20"/>
    </w:rPr>
  </w:style>
  <w:style w:type="table" w:customStyle="1" w:styleId="400">
    <w:name w:val="Table Normal"/>
    <w:semiHidden/>
    <w:unhideWhenUsed/>
    <w:qFormat/>
    <w:uiPriority w:val="0"/>
    <w:tblPr>
      <w:tblCellMar>
        <w:top w:w="0" w:type="dxa"/>
        <w:left w:w="0" w:type="dxa"/>
        <w:bottom w:w="0" w:type="dxa"/>
        <w:right w:w="0" w:type="dxa"/>
      </w:tblCellMar>
    </w:tblPr>
  </w:style>
  <w:style w:type="paragraph" w:customStyle="1" w:styleId="401">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character" w:customStyle="1" w:styleId="402">
    <w:name w:val="font41"/>
    <w:qFormat/>
    <w:uiPriority w:val="0"/>
    <w:rPr>
      <w:rFonts w:hint="eastAsia" w:ascii="宋体" w:hAnsi="宋体" w:eastAsia="宋体" w:cs="宋体"/>
      <w:b/>
      <w:bCs/>
      <w:color w:val="000000"/>
      <w:sz w:val="20"/>
      <w:szCs w:val="20"/>
      <w:u w:val="none"/>
    </w:rPr>
  </w:style>
  <w:style w:type="character" w:customStyle="1" w:styleId="403">
    <w:name w:val="正文缩进 Char2"/>
    <w:qFormat/>
    <w:uiPriority w:val="0"/>
    <w:rPr>
      <w:kern w:val="2"/>
      <w:sz w:val="21"/>
    </w:rPr>
  </w:style>
  <w:style w:type="character" w:customStyle="1" w:styleId="404">
    <w:name w:val="普通(网站) Char1"/>
    <w:qFormat/>
    <w:uiPriority w:val="0"/>
    <w:rPr>
      <w:rFonts w:ascii="宋体" w:hAnsi="宋体"/>
      <w:sz w:val="24"/>
      <w:szCs w:val="24"/>
    </w:rPr>
  </w:style>
  <w:style w:type="character" w:customStyle="1" w:styleId="405">
    <w:name w:val="ic-richtext-list-h"/>
    <w:basedOn w:val="55"/>
    <w:qFormat/>
    <w:uiPriority w:val="0"/>
  </w:style>
  <w:style w:type="paragraph" w:customStyle="1" w:styleId="406">
    <w:name w:val="纯文本11"/>
    <w:basedOn w:val="1"/>
    <w:qFormat/>
    <w:uiPriority w:val="0"/>
    <w:rPr>
      <w:rFonts w:ascii="宋体" w:hAnsi="Courier New" w:cs="Courier Ne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84BF-C345-4385-AEC8-17FDB7F61BA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53</Pages>
  <Words>11906</Words>
  <Characters>12956</Characters>
  <Lines>216</Lines>
  <Paragraphs>61</Paragraphs>
  <TotalTime>1</TotalTime>
  <ScaleCrop>false</ScaleCrop>
  <LinksUpToDate>false</LinksUpToDate>
  <CharactersWithSpaces>13017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2025-03-26T12:14:00Z</dcterms:created>
  <dc:creator>User</dc:creator>
  <cp:lastModifiedBy>浩子与猫</cp:lastModifiedBy>
  <cp:lastPrinted>2022-02-19T13:13:00Z</cp:lastPrinted>
  <dcterms:modified xsi:type="dcterms:W3CDTF">2025-11-19T06:30:35Z</dcterms:modified>
  <dc:title>河南省省级政府采购项目</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EF43F309E5EC4C71B31452E32C3740E6_13</vt:lpwstr>
  </property>
  <property fmtid="{D5CDD505-2E9C-101B-9397-08002B2CF9AE}" pid="4" name="KSOTemplateDocerSaveRecord">
    <vt:lpwstr>eyJoZGlkIjoiODliMTRiYjg3OGFlMDVjMzBkYjMyMWY2NGQ3N2I0MjkiLCJ1c2VySWQiOiIxMDI2NzE0MjIyIn0=</vt:lpwstr>
  </property>
</Properties>
</file>